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16" w:rsidRDefault="00A31316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809FD" w:rsidRPr="000809FD" w:rsidRDefault="00E4681D" w:rsidP="000809FD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E4681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Сельхозземли: первым делом извещаем, затем продаем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b/>
          <w:i/>
          <w:sz w:val="28"/>
          <w:szCs w:val="28"/>
        </w:rPr>
        <w:t>Алтайский край - место, где сельскохозяйственные аграрии могут развиваться и расширять свою деятельность</w:t>
      </w:r>
      <w:r w:rsidRPr="00E4681D">
        <w:rPr>
          <w:rFonts w:ascii="Times New Roman" w:eastAsia="Calibri" w:hAnsi="Times New Roman" w:cs="Times New Roman"/>
          <w:sz w:val="28"/>
          <w:szCs w:val="28"/>
        </w:rPr>
        <w:t>. Здесь каждый день происходят сделки по продаже и обмену земельных участков сельскохозяйственного назначения. Если вы тоже планируете продать такой участок, то вам необходимо знать о процедуре преимущественного права покупки. Давайте разберемся подробнее.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Преимущественное право покупки земельных участков из земель сельскохозяйственного назначения принадлежит Алтайскому краю и муниципальным образованиям этого региона. Поэтому, если вы решили продать такой участок, вам необходимо сначала </w:t>
      </w:r>
      <w:r w:rsidRPr="00E4681D">
        <w:rPr>
          <w:rFonts w:ascii="Times New Roman" w:eastAsia="Calibri" w:hAnsi="Times New Roman" w:cs="Times New Roman"/>
          <w:b/>
          <w:i/>
          <w:sz w:val="28"/>
          <w:szCs w:val="28"/>
        </w:rPr>
        <w:t>уведомить высший исполнительный орган государственной власти Алтайского края или орган местного самоуправления о своем намерении</w:t>
      </w: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Уведомление должно быть составлено </w:t>
      </w:r>
      <w:r w:rsidRPr="00E4681D">
        <w:rPr>
          <w:rFonts w:ascii="Times New Roman" w:eastAsia="Calibri" w:hAnsi="Times New Roman" w:cs="Times New Roman"/>
          <w:b/>
          <w:i/>
          <w:sz w:val="28"/>
          <w:szCs w:val="28"/>
        </w:rPr>
        <w:t>в письменной форме</w:t>
      </w: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 и содержать информацию о цене, размере и местоположении участка, а также о сроке, до которого должен быть осуществлен взаимный расчет. Оно должно быть </w:t>
      </w:r>
      <w:r w:rsidRPr="00E4681D">
        <w:rPr>
          <w:rFonts w:ascii="Times New Roman" w:eastAsia="Calibri" w:hAnsi="Times New Roman" w:cs="Times New Roman"/>
          <w:b/>
          <w:i/>
          <w:sz w:val="28"/>
          <w:szCs w:val="28"/>
        </w:rPr>
        <w:t>вручено под расписку или отправлено заказным письмом с уведомлением</w:t>
      </w: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 о вручении.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Pr="00E4681D">
        <w:rPr>
          <w:rFonts w:ascii="Times New Roman" w:eastAsia="Calibri" w:hAnsi="Times New Roman" w:cs="Times New Roman"/>
          <w:b/>
          <w:i/>
          <w:sz w:val="28"/>
          <w:szCs w:val="28"/>
        </w:rPr>
        <w:t>в течение 30 дней</w:t>
      </w: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 органы, обладающие преимущественным правом покупки, откажутся от покупки или не уведомят вас письменно о своей готовности приобрести участок, то вы в течение года имеете право продать его по цене, не ниже указанной в уведомлении.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Однако, </w:t>
      </w:r>
      <w:r w:rsidRPr="00E4681D">
        <w:rPr>
          <w:rFonts w:ascii="Times New Roman" w:eastAsia="Calibri" w:hAnsi="Times New Roman" w:cs="Times New Roman"/>
          <w:b/>
          <w:i/>
          <w:sz w:val="28"/>
          <w:szCs w:val="28"/>
        </w:rPr>
        <w:t>если вы решите продать участок по более низкой цене или изменить существенные условия договора купли-продажи</w:t>
      </w:r>
      <w:r w:rsidRPr="00E4681D">
        <w:rPr>
          <w:rFonts w:ascii="Times New Roman" w:eastAsia="Calibri" w:hAnsi="Times New Roman" w:cs="Times New Roman"/>
          <w:sz w:val="28"/>
          <w:szCs w:val="28"/>
        </w:rPr>
        <w:t>, вам придется пройти процедуру соблюдения преимущественного права покупки заново.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sz w:val="28"/>
          <w:szCs w:val="28"/>
        </w:rPr>
        <w:t>Этот порядок распространяется не только на продажу целого участка, но и на продажу доли в праве общей собственности на такой участок, находящийся в вашей единоличной собственности.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681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Важно отметить, что земельные участки сельскохозяйственного назначения могут быть отчуждены не только по сделке купли-продажи. 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i/>
          <w:sz w:val="28"/>
          <w:szCs w:val="28"/>
        </w:rPr>
        <w:t>«В практической жизни часто встречаются случаи, когда земельный участок отчуждается на основании других возмездных сделок - по договору мены или в качестве отступного»</w:t>
      </w: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, - отмечает </w:t>
      </w:r>
      <w:r w:rsidRPr="00E4681D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руководителя Управления </w:t>
      </w:r>
      <w:proofErr w:type="spellStart"/>
      <w:r w:rsidRPr="00E4681D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Pr="00E4681D">
        <w:rPr>
          <w:rFonts w:ascii="Times New Roman" w:eastAsia="Calibri" w:hAnsi="Times New Roman" w:cs="Times New Roman"/>
          <w:b/>
          <w:sz w:val="28"/>
          <w:szCs w:val="28"/>
        </w:rPr>
        <w:t xml:space="preserve"> по Алтайскому краю Елена </w:t>
      </w:r>
      <w:proofErr w:type="spellStart"/>
      <w:r w:rsidRPr="00E4681D">
        <w:rPr>
          <w:rFonts w:ascii="Times New Roman" w:eastAsia="Calibri" w:hAnsi="Times New Roman" w:cs="Times New Roman"/>
          <w:b/>
          <w:sz w:val="28"/>
          <w:szCs w:val="28"/>
        </w:rPr>
        <w:t>Бандурова</w:t>
      </w:r>
      <w:proofErr w:type="spellEnd"/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sz w:val="28"/>
          <w:szCs w:val="28"/>
        </w:rPr>
        <w:t>В таких случаях также необходимо соблюдать процедуру преимущественного права покупки.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sz w:val="28"/>
          <w:szCs w:val="28"/>
        </w:rPr>
        <w:lastRenderedPageBreak/>
        <w:t>Так как к договору мены применяются правила о купле-продаже, а отступное, по которому происходит передача права собственности на земельный участок из земель сельскохозяйственного назначения на возмездной основе, квалифицируется как договор купли-продажи, процедуру преимущественного права покупки при отчуждении такого земельного участка по договору мены или в качестве отступного также нужно соблюдать.</w:t>
      </w: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681D" w:rsidRPr="00E4681D" w:rsidRDefault="00E4681D" w:rsidP="00E46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1D">
        <w:rPr>
          <w:rFonts w:ascii="Times New Roman" w:eastAsia="Calibri" w:hAnsi="Times New Roman" w:cs="Times New Roman"/>
          <w:sz w:val="28"/>
          <w:szCs w:val="28"/>
        </w:rPr>
        <w:t xml:space="preserve">Строго соблюдайте эту процедуру, так как сделка, совершенная без ее соблюдения, будет признана ничтожной, и переход права собственности не будет зарегистрирован в </w:t>
      </w:r>
      <w:proofErr w:type="spellStart"/>
      <w:r w:rsidRPr="00E4681D">
        <w:rPr>
          <w:rFonts w:ascii="Times New Roman" w:eastAsia="Calibri" w:hAnsi="Times New Roman" w:cs="Times New Roman"/>
          <w:sz w:val="28"/>
          <w:szCs w:val="28"/>
        </w:rPr>
        <w:t>Росреестре</w:t>
      </w:r>
      <w:proofErr w:type="spellEnd"/>
      <w:r w:rsidRPr="00E468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1316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sectPr w:rsidR="00A31316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44" w:rsidRDefault="003F5544">
      <w:pPr>
        <w:spacing w:after="0" w:line="240" w:lineRule="auto"/>
      </w:pPr>
      <w:r>
        <w:separator/>
      </w:r>
    </w:p>
  </w:endnote>
  <w:endnote w:type="continuationSeparator" w:id="0">
    <w:p w:rsidR="003F5544" w:rsidRDefault="003F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44" w:rsidRDefault="003F5544">
      <w:pPr>
        <w:spacing w:after="0" w:line="240" w:lineRule="auto"/>
      </w:pPr>
      <w:r>
        <w:separator/>
      </w:r>
    </w:p>
  </w:footnote>
  <w:footnote w:type="continuationSeparator" w:id="0">
    <w:p w:rsidR="003F5544" w:rsidRDefault="003F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236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809FD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3F5544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264D"/>
    <w:rsid w:val="004F36AF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5236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85FBC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81D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60D2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9363B09-8826-479E-AD32-C5E769CC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Оксана Николаевна</dc:creator>
  <cp:keywords/>
  <dc:description/>
  <cp:lastModifiedBy>Гусев Дмитрий Игоревич</cp:lastModifiedBy>
  <cp:revision>1</cp:revision>
  <cp:lastPrinted>2023-07-10T12:48:00Z</cp:lastPrinted>
  <dcterms:created xsi:type="dcterms:W3CDTF">2023-07-14T09:40:00Z</dcterms:created>
  <dcterms:modified xsi:type="dcterms:W3CDTF">2023-07-18T02:21:00Z</dcterms:modified>
</cp:coreProperties>
</file>