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Изменение вида разрешенного использования земельных участков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Управление Росреестра по Алтайскому краю напоминает о порядке изменения сведений Единого государственного реестра недвижимости (далее - ЕГРН) о виде разрешенного использования земельных участков.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830"/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положениями </w:t>
      </w:r>
      <w:hyperlink r:id="rId8" w:tooltip="https://login.consultant.ru/link/?req=doc&amp;base=LAW&amp;n=471068&amp;dst=100053" w:history="1">
        <w:r>
          <w:rPr>
            <w:rFonts w:ascii="Times New Roman" w:hAnsi="Times New Roman" w:eastAsia="Times New Roman" w:cs="Times New Roman"/>
            <w:bCs/>
            <w:color w:val="000000"/>
            <w:sz w:val="28"/>
            <w:szCs w:val="28"/>
            <w:lang w:eastAsia="ru-RU"/>
          </w:rPr>
          <w:t xml:space="preserve">статьи 7</w:t>
        </w:r>
      </w:hyperlink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Земельного коде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кса Российской Федерации использование земель осуществляется в строгом соответствии с их целевым назначением. Порядок изменения вида разрешенного использования земельных участков регламентирован положениями Градостроительного кодекса Российской Федерации.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Действующее градостроительное законодательство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выделяет следующие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виды разрешенного использования: основные виды использования,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условно разрешенные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вспомогательные.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спомогательные виды разрешенного использования возможны только в качестве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Применительно к каждой территориальной зоне устанавливаются виды разрешенного использования земельных участков.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Изменение одного вида разрешенного использования на другой осуществляется в соответствии с градостроительным регламентом соответствующей территориальной зоны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есть изменить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один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 разрешенного использования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другой допускается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случае, если Правилами землепользования и застройки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 территории которого относится данный земельный участок, планируемый к установлению вид разрешенного использования предусмотрен.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и вспомогательные виды разрешенного использования земельных участков правообладателями земельных учас</w:t>
      </w:r>
      <w:r>
        <w:rPr>
          <w:rFonts w:ascii="Times New Roman" w:hAnsi="Times New Roman" w:cs="Times New Roman"/>
          <w:sz w:val="28"/>
          <w:szCs w:val="28"/>
        </w:rPr>
        <w:t xml:space="preserve">тков,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Условно разрешенный вид использования не может быть выбран правообладателем самостоятельно.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Законодательством предусмотрена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процедура проведения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общественных обсуждений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публичных слушаний. При положительном результате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указанных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органом местного самоуправления издается акт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земельного участка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который в порядке межведомственного информационного взаимодействия направляется в орган регистрации прав.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13.07.2015 № 218-ФЗ </w:t>
        <w:br/>
        <w:t xml:space="preserve">«О государственной регистрации недвижимости» сведения о вспомогательных видах разрешенного использования не являются сведениями ЕГРН.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 о возможных основных и вспомогательных видах разрешенного использования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конкретного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земельного участка правообладатель может получить в органе местного самоуправления (в г. Барнауле – Комитет по строительству, архитектуре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развитию города Барнаула).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837"/>
        <w:ind w:left="40" w:right="60" w:firstLine="700"/>
        <w:jc w:val="both"/>
        <w:spacing w:after="0" w:line="317" w:lineRule="exact"/>
        <w:shd w:val="clear" w:color="auto" w:fill="auto"/>
        <w:rPr>
          <w:color w:val="000000"/>
          <w:sz w:val="28"/>
          <w:szCs w:val="28"/>
          <w:highlight w:val="none"/>
          <w:lang w:eastAsia="ru-RU"/>
        </w:rPr>
      </w:pPr>
      <w:r>
        <w:rPr>
          <w:sz w:val="28"/>
          <w:szCs w:val="28"/>
        </w:rPr>
        <w:t xml:space="preserve">Обращаем</w:t>
      </w:r>
      <w:r>
        <w:rPr>
          <w:color w:val="000000"/>
          <w:sz w:val="28"/>
          <w:szCs w:val="28"/>
          <w:lang w:eastAsia="ru-RU"/>
        </w:rPr>
        <w:t xml:space="preserve"> внимание, что п</w:t>
      </w:r>
      <w:r>
        <w:rPr>
          <w:color w:val="000000"/>
          <w:sz w:val="28"/>
          <w:szCs w:val="28"/>
          <w:lang w:eastAsia="ru-RU"/>
        </w:rPr>
        <w:t xml:space="preserve">равообладатель не может самостоятельно изменить </w:t>
      </w:r>
      <w:r>
        <w:rPr>
          <w:color w:val="000000"/>
          <w:sz w:val="28"/>
          <w:szCs w:val="28"/>
          <w:lang w:eastAsia="ru-RU"/>
        </w:rPr>
        <w:t xml:space="preserve">вид разрешенного использования </w:t>
      </w:r>
      <w:r>
        <w:rPr>
          <w:color w:val="000000"/>
          <w:sz w:val="28"/>
          <w:szCs w:val="28"/>
          <w:lang w:eastAsia="ru-RU"/>
        </w:rPr>
        <w:t xml:space="preserve">земельного участка, если </w:t>
      </w:r>
      <w:r>
        <w:rPr>
          <w:color w:val="000000"/>
          <w:sz w:val="28"/>
          <w:szCs w:val="28"/>
          <w:lang w:eastAsia="ru-RU"/>
        </w:rPr>
        <w:t xml:space="preserve">он расположен на сельскохозяйственных угодьях зем</w:t>
      </w:r>
      <w:r>
        <w:rPr>
          <w:color w:val="000000"/>
          <w:sz w:val="28"/>
          <w:szCs w:val="28"/>
          <w:lang w:eastAsia="ru-RU"/>
        </w:rPr>
        <w:t xml:space="preserve">ель сельскохозяйственного назначения. Изменение возможно только после перевода земель или земельных участков в составе земель сельскохозяйственного назначения в другую категорию. Например, установление или изменение черты населенных пунктов.</w:t>
      </w:r>
      <w:r>
        <w:rPr>
          <w:color w:val="000000"/>
          <w:sz w:val="28"/>
          <w:szCs w:val="28"/>
          <w:highlight w:val="none"/>
          <w:lang w:eastAsia="ru-RU"/>
        </w:rPr>
      </w:r>
      <w:r>
        <w:rPr>
          <w:color w:val="000000"/>
          <w:sz w:val="28"/>
          <w:szCs w:val="28"/>
          <w:highlight w:val="none"/>
          <w:lang w:eastAsia="ru-RU"/>
        </w:rPr>
      </w:r>
    </w:p>
    <w:p>
      <w:pPr>
        <w:pStyle w:val="830"/>
        <w:ind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Также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29.07.2017 N 217-ФЗ "О ведении гражданами садоводства и огородничества для собственных нужд и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отдельные законодательные акты Российской Федерации" (далее – Закон №217-ФЗ )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установлен запрет на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</w:t>
      </w:r>
      <w:hyperlink r:id="rId9" w:tooltip="https://login.consultant.ru/link/?req=doc&amp;base=LAW&amp;n=481366" w:history="1">
        <w:r>
          <w:rPr>
            <w:rFonts w:ascii="Times New Roman" w:hAnsi="Times New Roman" w:eastAsia="Times New Roman" w:cs="Times New Roman"/>
            <w:bCs/>
            <w:color w:val="000000"/>
            <w:sz w:val="28"/>
            <w:szCs w:val="28"/>
            <w:lang w:eastAsia="ru-RU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N 217-ФЗ садоводческому или огородническому некоммерческому объединению граждан. Исключение составляют случаи, когда  такое некоммерческое объединение ликвидировано или исключено из единого государственного реестра юридических лиц как недействующее.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r/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2"/>
    <w:basedOn w:val="830"/>
    <w:next w:val="830"/>
    <w:link w:val="835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2 Знак"/>
    <w:basedOn w:val="832"/>
    <w:link w:val="831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36" w:customStyle="1">
    <w:name w:val="Основной текст_"/>
    <w:basedOn w:val="832"/>
    <w:link w:val="837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837" w:customStyle="1">
    <w:name w:val="Основной текст7"/>
    <w:basedOn w:val="830"/>
    <w:link w:val="836"/>
    <w:pPr>
      <w:jc w:val="center"/>
      <w:spacing w:after="300" w:line="341" w:lineRule="exact"/>
      <w:shd w:val="clear" w:color="auto" w:fill="ffffff"/>
    </w:pPr>
    <w:rPr>
      <w:rFonts w:ascii="Times New Roman" w:hAnsi="Times New Roman" w:eastAsia="Times New Roman" w:cs="Times New Roman"/>
      <w:sz w:val="27"/>
      <w:szCs w:val="27"/>
    </w:rPr>
  </w:style>
  <w:style w:type="character" w:styleId="838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9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71068&amp;dst=100053" TargetMode="External"/><Relationship Id="rId9" Type="http://schemas.openxmlformats.org/officeDocument/2006/relationships/hyperlink" Target="https://login.consultant.ru/link/?req=doc&amp;base=LAW&amp;n=48136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Людмила Геннадьевна</dc:creator>
  <cp:keywords/>
  <dc:description/>
  <cp:revision>21</cp:revision>
  <dcterms:created xsi:type="dcterms:W3CDTF">2018-10-25T08:02:00Z</dcterms:created>
  <dcterms:modified xsi:type="dcterms:W3CDTF">2025-08-14T06:26:31Z</dcterms:modified>
</cp:coreProperties>
</file>