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FF" w:rsidRPr="00BE7AFF" w:rsidRDefault="00BE7AFF" w:rsidP="00CB5FE5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7AFF" w:rsidRPr="00BE7AFF" w:rsidRDefault="00BE7AFF" w:rsidP="00BE7AFF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7AFF" w:rsidRPr="00BE7AFF" w:rsidRDefault="00BE7AFF" w:rsidP="00BE7AFF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 w:rsidRPr="00BE7AFF">
        <w:rPr>
          <w:rFonts w:ascii="Times New Roman" w:eastAsia="Calibri" w:hAnsi="Times New Roman" w:cs="Times New Roman"/>
          <w:b/>
          <w:bCs/>
          <w:sz w:val="28"/>
          <w:szCs w:val="28"/>
        </w:rPr>
        <w:t>Показатели реализации мероприятий государственной программы «Национальная система пространственных данных» в Алтайском крае</w:t>
      </w:r>
    </w:p>
    <w:bookmarkEnd w:id="0"/>
    <w:p w:rsidR="00BE7AFF" w:rsidRPr="00BE7AFF" w:rsidRDefault="00BE7AFF" w:rsidP="00BE7A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7AFF" w:rsidRPr="00BE7AFF" w:rsidRDefault="00BE7AFF" w:rsidP="00CB5FE5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7AFF" w:rsidRPr="00BE7AFF" w:rsidRDefault="00BE7AFF" w:rsidP="00BE7AFF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7AFF" w:rsidRPr="00BE7AFF" w:rsidRDefault="00BE7AFF" w:rsidP="00BE7A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7AFF">
        <w:rPr>
          <w:rFonts w:ascii="Times New Roman" w:eastAsia="Calibri" w:hAnsi="Times New Roman" w:cs="Times New Roman"/>
          <w:bCs/>
          <w:sz w:val="28"/>
          <w:szCs w:val="28"/>
        </w:rPr>
        <w:t xml:space="preserve">В 2022 году Алтайский край стал одним из пилотных регионов, участвующим в реализации мероприятий государственной программы Российской Федерации «Национальная система пространственных данных», утвержденной постановлением Правительства Российской Федерации от 01.12.2021 № 2148. </w:t>
      </w:r>
    </w:p>
    <w:p w:rsidR="00BE7AFF" w:rsidRPr="00BE7AFF" w:rsidRDefault="00BE7AFF" w:rsidP="00BE7A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7AFF" w:rsidRPr="00BE7AFF" w:rsidRDefault="00BE7AFF" w:rsidP="00BE7A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7AFF">
        <w:rPr>
          <w:rFonts w:ascii="Times New Roman" w:eastAsia="Calibri" w:hAnsi="Times New Roman" w:cs="Times New Roman"/>
          <w:bCs/>
          <w:sz w:val="28"/>
          <w:szCs w:val="28"/>
        </w:rPr>
        <w:t>Основой НСПД являются две информационные системы - Единая электронная картографическая основа и Федеральный портал пространственных данных. Данные системы создаются в рамках национального проекта «Цифровая экономика».</w:t>
      </w:r>
    </w:p>
    <w:p w:rsidR="00BE7AFF" w:rsidRPr="00BE7AFF" w:rsidRDefault="00BE7AFF" w:rsidP="00BE7A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7AFF" w:rsidRPr="00BE7AFF" w:rsidRDefault="00BE7AFF" w:rsidP="00BE7A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7AFF">
        <w:rPr>
          <w:rFonts w:ascii="Times New Roman" w:eastAsia="Calibri" w:hAnsi="Times New Roman" w:cs="Times New Roman"/>
          <w:bCs/>
          <w:sz w:val="28"/>
          <w:szCs w:val="28"/>
        </w:rPr>
        <w:t>В регионе проводятся мероприятия по наполнению Единого государственного реестра недвижимости (ЕГРН) полными и точными сведениями, в том числе об объектах реестра границ: границах административно-территориального деления и территориальных зонах, особо охраняемых природных территориях (ООПТ), объектах культурного наследия (ОКН) и их территориях, зонах затопления и подтопления.</w:t>
      </w:r>
    </w:p>
    <w:p w:rsidR="00BE7AFF" w:rsidRPr="00BE7AFF" w:rsidRDefault="00BE7AFF" w:rsidP="00BE7A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7AFF" w:rsidRPr="00BE7AFF" w:rsidRDefault="00BE7AFF" w:rsidP="00BE7A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7AFF">
        <w:rPr>
          <w:rFonts w:ascii="Times New Roman" w:eastAsia="Calibri" w:hAnsi="Times New Roman" w:cs="Times New Roman"/>
          <w:bCs/>
          <w:sz w:val="28"/>
          <w:szCs w:val="28"/>
        </w:rPr>
        <w:t>По состоянию на 01.07.2023 в Алтайском крае в ЕГРН внесены сведения о границах:</w:t>
      </w:r>
    </w:p>
    <w:p w:rsidR="00BE7AFF" w:rsidRPr="00BE7AFF" w:rsidRDefault="00BE7AFF" w:rsidP="00BE7A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7AFF">
        <w:rPr>
          <w:rFonts w:ascii="Times New Roman" w:eastAsia="Calibri" w:hAnsi="Times New Roman" w:cs="Times New Roman"/>
          <w:bCs/>
          <w:sz w:val="28"/>
          <w:szCs w:val="28"/>
        </w:rPr>
        <w:t>- между Алтайским краем и тремя смежными субъектами Российской Федерации (Республикой Алтай, Кемеровской областью-Кузбассом, Новосибирской областью) в полном объеме (100%);</w:t>
      </w:r>
    </w:p>
    <w:p w:rsidR="00BE7AFF" w:rsidRPr="00BE7AFF" w:rsidRDefault="00BE7AFF" w:rsidP="00BE7A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7AFF">
        <w:rPr>
          <w:rFonts w:ascii="Times New Roman" w:eastAsia="Calibri" w:hAnsi="Times New Roman" w:cs="Times New Roman"/>
          <w:bCs/>
          <w:sz w:val="28"/>
          <w:szCs w:val="28"/>
        </w:rPr>
        <w:t>- 694 муниципальных образований, входящих в состав Алтайского края в полном объеме (100%);</w:t>
      </w:r>
    </w:p>
    <w:p w:rsidR="00BE7AFF" w:rsidRPr="00BE7AFF" w:rsidRDefault="00BE7AFF" w:rsidP="00BE7A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7AFF">
        <w:rPr>
          <w:rFonts w:ascii="Times New Roman" w:eastAsia="Calibri" w:hAnsi="Times New Roman" w:cs="Times New Roman"/>
          <w:bCs/>
          <w:sz w:val="28"/>
          <w:szCs w:val="28"/>
        </w:rPr>
        <w:t>- особой экономической зоны туристско-рекреационного типа «Бирюзовая Катунь» в полном объеме (100%);</w:t>
      </w:r>
    </w:p>
    <w:p w:rsidR="00BE7AFF" w:rsidRPr="00BE7AFF" w:rsidRDefault="00BE7AFF" w:rsidP="00BE7A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7AFF">
        <w:rPr>
          <w:rFonts w:ascii="Times New Roman" w:eastAsia="Calibri" w:hAnsi="Times New Roman" w:cs="Times New Roman"/>
          <w:bCs/>
          <w:sz w:val="28"/>
          <w:szCs w:val="28"/>
        </w:rPr>
        <w:t>- игорной зоны «Сибирская монета» в полном объеме (100%);</w:t>
      </w:r>
    </w:p>
    <w:p w:rsidR="00BE7AFF" w:rsidRPr="00BE7AFF" w:rsidRDefault="00BE7AFF" w:rsidP="00BE7A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7AFF">
        <w:rPr>
          <w:rFonts w:ascii="Times New Roman" w:eastAsia="Calibri" w:hAnsi="Times New Roman" w:cs="Times New Roman"/>
          <w:bCs/>
          <w:sz w:val="28"/>
          <w:szCs w:val="28"/>
        </w:rPr>
        <w:t>- 1443 населенных пунктов (89,1% от общего количества -1605);</w:t>
      </w:r>
    </w:p>
    <w:p w:rsidR="00BE7AFF" w:rsidRPr="00BE7AFF" w:rsidRDefault="00BE7AFF" w:rsidP="00BE7A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7AFF">
        <w:rPr>
          <w:rFonts w:ascii="Times New Roman" w:eastAsia="Calibri" w:hAnsi="Times New Roman" w:cs="Times New Roman"/>
          <w:bCs/>
          <w:sz w:val="28"/>
          <w:szCs w:val="28"/>
        </w:rPr>
        <w:t>- 4273 территориальных зон (72,9% от общего количества - 5864);</w:t>
      </w:r>
    </w:p>
    <w:p w:rsidR="00BE7AFF" w:rsidRPr="00BE7AFF" w:rsidRDefault="00BE7AFF" w:rsidP="00BE7AF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7AFF">
        <w:rPr>
          <w:rFonts w:ascii="Times New Roman" w:eastAsia="Calibri" w:hAnsi="Times New Roman" w:cs="Times New Roman"/>
          <w:bCs/>
          <w:sz w:val="28"/>
          <w:szCs w:val="28"/>
        </w:rPr>
        <w:t>- 120 особо охраняемых природных территорий (94,5% от общего количества - 127), из них: 116 ООПТ регионального значения (97,5% от общего количества - 119), 2 ООПТ федерального значения (50% от общего количества - 4), 2 ООПТ местного значения (50% от общего количества - 4);</w:t>
      </w:r>
    </w:p>
    <w:p w:rsidR="00BE7AFF" w:rsidRPr="00BE7AFF" w:rsidRDefault="00BE7AFF" w:rsidP="00BE7AF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7AF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- 1916 территорий объектов культурного наследия (99,9% от общего количества - 1917), из них: 157 территорий ОКН федерального значения (100%), 1759 территорий ОКН регионального значения (99,9% от общего количества - 1760);</w:t>
      </w:r>
    </w:p>
    <w:p w:rsidR="00BE7AFF" w:rsidRPr="00BE7AFF" w:rsidRDefault="00BE7AFF" w:rsidP="00BE7A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7AFF">
        <w:rPr>
          <w:rFonts w:ascii="Times New Roman" w:eastAsia="Calibri" w:hAnsi="Times New Roman" w:cs="Times New Roman"/>
          <w:bCs/>
          <w:sz w:val="28"/>
          <w:szCs w:val="28"/>
        </w:rPr>
        <w:t>- 160 зонах затопления и 14 подтопления (99,4% от общего количества - 161).</w:t>
      </w:r>
    </w:p>
    <w:p w:rsidR="00BE7AFF" w:rsidRPr="00BE7AFF" w:rsidRDefault="00BE7AFF" w:rsidP="00BE7AF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7AFF">
        <w:rPr>
          <w:rFonts w:ascii="Times New Roman" w:eastAsia="Calibri" w:hAnsi="Times New Roman" w:cs="Times New Roman"/>
          <w:bCs/>
          <w:sz w:val="28"/>
          <w:szCs w:val="28"/>
        </w:rPr>
        <w:t>В ЕГРН внесены сведения о 1485 объектах культурного наследия (90,2% от общего количества 1646).</w:t>
      </w:r>
    </w:p>
    <w:p w:rsidR="00BE7AFF" w:rsidRPr="00BE7AFF" w:rsidRDefault="00BE7AFF" w:rsidP="00BE7A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AFF">
        <w:rPr>
          <w:rFonts w:ascii="Times New Roman" w:eastAsia="Calibri" w:hAnsi="Times New Roman" w:cs="Times New Roman"/>
          <w:bCs/>
          <w:sz w:val="28"/>
          <w:szCs w:val="28"/>
        </w:rPr>
        <w:t xml:space="preserve">Как отметила заместитель руководителя Управления </w:t>
      </w:r>
      <w:proofErr w:type="spellStart"/>
      <w:r w:rsidRPr="00BE7AFF">
        <w:rPr>
          <w:rFonts w:ascii="Times New Roman" w:eastAsia="Calibri" w:hAnsi="Times New Roman" w:cs="Times New Roman"/>
          <w:bCs/>
          <w:sz w:val="28"/>
          <w:szCs w:val="28"/>
        </w:rPr>
        <w:t>Росреестра</w:t>
      </w:r>
      <w:proofErr w:type="spellEnd"/>
      <w:r w:rsidRPr="00BE7A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E7AFF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по Алтайскому краю </w:t>
      </w:r>
      <w:proofErr w:type="spellStart"/>
      <w:r w:rsidRPr="00BE7AFF">
        <w:rPr>
          <w:rFonts w:ascii="Times New Roman" w:eastAsia="Calibri" w:hAnsi="Times New Roman" w:cs="Times New Roman"/>
          <w:bCs/>
          <w:sz w:val="28"/>
          <w:szCs w:val="28"/>
        </w:rPr>
        <w:t>Бандурова</w:t>
      </w:r>
      <w:proofErr w:type="spellEnd"/>
      <w:r w:rsidRPr="00BE7AFF">
        <w:rPr>
          <w:rFonts w:ascii="Times New Roman" w:eastAsia="Calibri" w:hAnsi="Times New Roman" w:cs="Times New Roman"/>
          <w:bCs/>
          <w:sz w:val="28"/>
          <w:szCs w:val="28"/>
        </w:rPr>
        <w:t xml:space="preserve"> Е.В. – </w:t>
      </w:r>
      <w:r w:rsidRPr="00BE7AF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«Создание НСПД позволит объединить </w:t>
      </w:r>
      <w:r w:rsidRPr="00BE7AFF">
        <w:rPr>
          <w:rFonts w:ascii="Times New Roman" w:eastAsia="Calibri" w:hAnsi="Times New Roman" w:cs="Times New Roman"/>
          <w:bCs/>
          <w:i/>
          <w:sz w:val="28"/>
          <w:szCs w:val="28"/>
        </w:rPr>
        <w:br/>
        <w:t>и структурировать пространственные данные и обеспечить их доступность. Наполнение ЕГРН полными и точными сведениями поможет заинтересованным лицам своевременно получать информацию о правовом режиме использования участка, а также узнавать об ограничениях и запретах на ведение деятельности, что, в свою очередь, исключает нарушения законодательства при планировании развития таких территорий и способствует формированию благоприятных условий для ведения бизнеса»</w:t>
      </w:r>
      <w:r w:rsidRPr="00BE7AF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14097" w:rsidRDefault="00914097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p w:rsidR="00A31316" w:rsidRDefault="00A31316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p w:rsidR="00A31316" w:rsidRDefault="00A31316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p w:rsidR="00A31316" w:rsidRDefault="00A31316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p w:rsidR="00A31316" w:rsidRPr="00914097" w:rsidRDefault="00A31316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sectPr w:rsidR="00A31316" w:rsidRPr="00914097" w:rsidSect="00C766DB">
      <w:headerReference w:type="default" r:id="rId7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DC2" w:rsidRDefault="00A12DC2">
      <w:pPr>
        <w:spacing w:after="0" w:line="240" w:lineRule="auto"/>
      </w:pPr>
      <w:r>
        <w:separator/>
      </w:r>
    </w:p>
  </w:endnote>
  <w:endnote w:type="continuationSeparator" w:id="0">
    <w:p w:rsidR="00A12DC2" w:rsidRDefault="00A1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DC2" w:rsidRDefault="00A12DC2">
      <w:pPr>
        <w:spacing w:after="0" w:line="240" w:lineRule="auto"/>
      </w:pPr>
      <w:r>
        <w:separator/>
      </w:r>
    </w:p>
  </w:footnote>
  <w:footnote w:type="continuationSeparator" w:id="0">
    <w:p w:rsidR="00A12DC2" w:rsidRDefault="00A1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FE5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661C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2EB5"/>
    <w:rsid w:val="007C362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2F6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14097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2DC2"/>
    <w:rsid w:val="00A130F5"/>
    <w:rsid w:val="00A14DCC"/>
    <w:rsid w:val="00A226E1"/>
    <w:rsid w:val="00A26F16"/>
    <w:rsid w:val="00A313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E7AFF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B5FE5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6A190-D188-4BB6-9FB3-E66EB55B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Гусев Дмитрий Игоревич</cp:lastModifiedBy>
  <cp:revision>2</cp:revision>
  <cp:lastPrinted>2023-07-10T12:48:00Z</cp:lastPrinted>
  <dcterms:created xsi:type="dcterms:W3CDTF">2023-07-18T02:05:00Z</dcterms:created>
  <dcterms:modified xsi:type="dcterms:W3CDTF">2023-07-18T02:05:00Z</dcterms:modified>
</cp:coreProperties>
</file>