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B93B1F" wp14:editId="5E1E0C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06369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8A33A7" w:rsidRDefault="008A33A7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Росреестра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«Роскадастр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«Роскадастр»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с даты внесения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«Роскадастр»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недвижимости» филиал ППК «Роскадастр»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>5 рабочих дней с даты поступления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соответствии с процедурами определения и внесения кадастровой стоимости, 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 xml:space="preserve">филиала ППК «Роскадастр»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F96DC6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стоимост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3" cy="50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7CA" w:rsidRPr="00C677CA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321111"/>
    <w:rsid w:val="00334788"/>
    <w:rsid w:val="00342C74"/>
    <w:rsid w:val="00391A7B"/>
    <w:rsid w:val="004C4989"/>
    <w:rsid w:val="00507634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A33A7"/>
    <w:rsid w:val="008E41CE"/>
    <w:rsid w:val="00902B5A"/>
    <w:rsid w:val="0093144E"/>
    <w:rsid w:val="00946D15"/>
    <w:rsid w:val="00983EBD"/>
    <w:rsid w:val="009D088A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36AF6-4FB9-4D24-8BE9-B32A82A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Крахмаль Светлана Васильевна</cp:lastModifiedBy>
  <cp:revision>11</cp:revision>
  <dcterms:created xsi:type="dcterms:W3CDTF">2024-05-21T03:38:00Z</dcterms:created>
  <dcterms:modified xsi:type="dcterms:W3CDTF">2024-05-27T02:45:00Z</dcterms:modified>
</cp:coreProperties>
</file>