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677916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77777777" w:rsidR="00F66618" w:rsidRPr="009D68E4" w:rsidRDefault="00F66618" w:rsidP="002C3907">
            <w:r w:rsidRPr="009D68E4">
              <w:t>тел. 8 961 984 98 43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026A1BA4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103E9E" w:rsidRDefault="000A3FD2" w:rsidP="000A3FD2">
      <w:pPr>
        <w:tabs>
          <w:tab w:val="center" w:pos="4677"/>
          <w:tab w:val="left" w:pos="5976"/>
        </w:tabs>
        <w:jc w:val="center"/>
        <w:rPr>
          <w:b/>
        </w:rPr>
      </w:pPr>
      <w:r w:rsidRPr="00103E9E">
        <w:rPr>
          <w:b/>
        </w:rPr>
        <w:t xml:space="preserve">Акт </w:t>
      </w:r>
    </w:p>
    <w:p w14:paraId="2724C76E" w14:textId="3F452B8D" w:rsidR="000A3FD2" w:rsidRPr="00103E9E" w:rsidRDefault="000A3FD2" w:rsidP="000A3FD2">
      <w:pPr>
        <w:jc w:val="center"/>
        <w:rPr>
          <w:b/>
        </w:rPr>
      </w:pPr>
      <w:r w:rsidRPr="00103E9E">
        <w:rPr>
          <w:b/>
        </w:rPr>
        <w:t>о результатах</w:t>
      </w:r>
      <w:r w:rsidRPr="00103E9E">
        <w:rPr>
          <w:b/>
          <w:snapToGrid w:val="0"/>
        </w:rPr>
        <w:t xml:space="preserve"> контрольного мероприятия:</w:t>
      </w:r>
      <w:r w:rsidRPr="00103E9E">
        <w:rPr>
          <w:b/>
        </w:rPr>
        <w:t xml:space="preserve"> внешняя проверка годовой бюджетной отчетности главного распорядителя бюджетных средств </w:t>
      </w:r>
      <w:r w:rsidR="00E966DC" w:rsidRPr="00103E9E">
        <w:rPr>
          <w:b/>
        </w:rPr>
        <w:t>Комитет по финансам, налоговой и кредитной политике администрации</w:t>
      </w:r>
      <w:r w:rsidRPr="00103E9E">
        <w:rPr>
          <w:b/>
        </w:rPr>
        <w:t xml:space="preserve"> Егорьевского района Алтайского края</w:t>
      </w:r>
      <w:r w:rsidR="001B24DB">
        <w:rPr>
          <w:b/>
        </w:rPr>
        <w:t xml:space="preserve"> </w:t>
      </w:r>
      <w:r w:rsidRPr="00103E9E">
        <w:rPr>
          <w:b/>
        </w:rPr>
        <w:t>за 202</w:t>
      </w:r>
      <w:r w:rsidR="001B24DB">
        <w:rPr>
          <w:b/>
        </w:rPr>
        <w:t>3</w:t>
      </w:r>
      <w:r w:rsidRPr="00103E9E">
        <w:rPr>
          <w:b/>
        </w:rPr>
        <w:t xml:space="preserve"> год</w:t>
      </w:r>
    </w:p>
    <w:p w14:paraId="49037F9B" w14:textId="77777777" w:rsidR="000A3FD2" w:rsidRDefault="000A3FD2" w:rsidP="000A3FD2">
      <w:pPr>
        <w:jc w:val="center"/>
        <w:rPr>
          <w:b/>
        </w:rPr>
      </w:pPr>
    </w:p>
    <w:p w14:paraId="26434370" w14:textId="77777777" w:rsidR="000A3FD2" w:rsidRPr="002F3B63" w:rsidRDefault="000A3FD2" w:rsidP="000A3FD2">
      <w:pPr>
        <w:jc w:val="center"/>
        <w:rPr>
          <w:b/>
        </w:rPr>
      </w:pPr>
    </w:p>
    <w:p w14:paraId="7D7EE943" w14:textId="7A21E2F7" w:rsidR="000A3FD2" w:rsidRPr="00103E9E" w:rsidRDefault="000A3FD2" w:rsidP="000A3FD2">
      <w:pPr>
        <w:tabs>
          <w:tab w:val="left" w:pos="709"/>
          <w:tab w:val="left" w:pos="851"/>
        </w:tabs>
        <w:spacing w:line="240" w:lineRule="atLeast"/>
        <w:jc w:val="both"/>
        <w:rPr>
          <w:sz w:val="22"/>
          <w:szCs w:val="22"/>
        </w:rPr>
      </w:pPr>
      <w:r w:rsidRPr="00103E9E">
        <w:rPr>
          <w:sz w:val="22"/>
          <w:szCs w:val="22"/>
        </w:rPr>
        <w:t xml:space="preserve"> с. Новоегорьевское                                                              </w:t>
      </w:r>
      <w:r w:rsidR="00583AD6" w:rsidRPr="00103E9E">
        <w:rPr>
          <w:sz w:val="22"/>
          <w:szCs w:val="22"/>
        </w:rPr>
        <w:t xml:space="preserve">          </w:t>
      </w:r>
      <w:r w:rsidRPr="00103E9E">
        <w:rPr>
          <w:sz w:val="22"/>
          <w:szCs w:val="22"/>
        </w:rPr>
        <w:t xml:space="preserve">         </w:t>
      </w:r>
      <w:r w:rsidR="005C0FBC">
        <w:rPr>
          <w:sz w:val="22"/>
          <w:szCs w:val="22"/>
        </w:rPr>
        <w:t>15</w:t>
      </w:r>
      <w:r w:rsidRPr="00103E9E">
        <w:rPr>
          <w:sz w:val="22"/>
          <w:szCs w:val="22"/>
        </w:rPr>
        <w:t xml:space="preserve"> марта 202</w:t>
      </w:r>
      <w:r w:rsidR="00583AD6" w:rsidRPr="00103E9E">
        <w:rPr>
          <w:sz w:val="22"/>
          <w:szCs w:val="22"/>
        </w:rPr>
        <w:t>3</w:t>
      </w:r>
      <w:r w:rsidRPr="00103E9E">
        <w:rPr>
          <w:sz w:val="22"/>
          <w:szCs w:val="22"/>
        </w:rPr>
        <w:t xml:space="preserve"> г.                                                                                    </w:t>
      </w:r>
      <w:r w:rsidRPr="00103E9E">
        <w:rPr>
          <w:sz w:val="22"/>
          <w:szCs w:val="22"/>
        </w:rPr>
        <w:tab/>
      </w:r>
    </w:p>
    <w:p w14:paraId="08C7BDC8" w14:textId="77777777" w:rsidR="000A3FD2" w:rsidRDefault="000A3FD2" w:rsidP="000A3FD2">
      <w:pPr>
        <w:spacing w:line="240" w:lineRule="atLeast"/>
        <w:jc w:val="both"/>
      </w:pPr>
    </w:p>
    <w:p w14:paraId="71C860AB" w14:textId="1952A87A" w:rsidR="000A3FD2" w:rsidRPr="00103E9E" w:rsidRDefault="00654C80" w:rsidP="000A3FD2">
      <w:pPr>
        <w:tabs>
          <w:tab w:val="left" w:pos="709"/>
        </w:tabs>
        <w:ind w:right="-284"/>
        <w:contextualSpacing/>
        <w:jc w:val="both"/>
      </w:pPr>
      <w:r>
        <w:rPr>
          <w:b/>
          <w:sz w:val="28"/>
          <w:szCs w:val="28"/>
        </w:rPr>
        <w:tab/>
      </w:r>
      <w:r w:rsidR="000A3FD2" w:rsidRPr="00103E9E">
        <w:rPr>
          <w:b/>
        </w:rPr>
        <w:t xml:space="preserve">Основание для проведения контрольного мероприятия: </w:t>
      </w:r>
      <w:r w:rsidR="000A3FD2" w:rsidRPr="00103E9E">
        <w:t>пункт 1.</w:t>
      </w:r>
      <w:r w:rsidR="00200F07">
        <w:t>6</w:t>
      </w:r>
      <w:r w:rsidR="000A3FD2" w:rsidRPr="00103E9E">
        <w:t xml:space="preserve"> Плана работы контрольно-счетной палаты Егорьевского района Алтайского края на 202</w:t>
      </w:r>
      <w:r w:rsidR="001B24DB">
        <w:t>4</w:t>
      </w:r>
      <w:r w:rsidR="000A3FD2" w:rsidRPr="00103E9E">
        <w:t xml:space="preserve"> год, утвержденного распоряжением контрольно-счетной палаты Егорьевского района Алтайского края от 2</w:t>
      </w:r>
      <w:r w:rsidR="00200F07">
        <w:t>7</w:t>
      </w:r>
      <w:r w:rsidR="000A3FD2" w:rsidRPr="00103E9E">
        <w:t>.12.202</w:t>
      </w:r>
      <w:r w:rsidR="00200F07">
        <w:t>3</w:t>
      </w:r>
      <w:r w:rsidR="000A3FD2" w:rsidRPr="00103E9E">
        <w:t xml:space="preserve"> г. № </w:t>
      </w:r>
      <w:r w:rsidR="00200F07">
        <w:t>70</w:t>
      </w:r>
      <w:r w:rsidR="000A3FD2" w:rsidRPr="00103E9E">
        <w:t>, распоряжение контрольно-счетной палаты Егорьевского района Алтайского края от 1</w:t>
      </w:r>
      <w:r w:rsidR="00386C37">
        <w:t>1</w:t>
      </w:r>
      <w:r w:rsidR="000A3FD2" w:rsidRPr="00103E9E">
        <w:t>.03.202</w:t>
      </w:r>
      <w:r w:rsidR="00386C37">
        <w:t>4</w:t>
      </w:r>
      <w:r w:rsidR="000A3FD2" w:rsidRPr="00103E9E">
        <w:t xml:space="preserve">г. № </w:t>
      </w:r>
      <w:r w:rsidR="00386C37">
        <w:t>4</w:t>
      </w:r>
      <w:r w:rsidR="000A3FD2" w:rsidRPr="00103E9E">
        <w:t xml:space="preserve"> «О внешней проверки годовой бюджетной отчетности главн</w:t>
      </w:r>
      <w:r w:rsidR="00A30926" w:rsidRPr="00103E9E">
        <w:t>ых</w:t>
      </w:r>
      <w:r w:rsidR="000A3FD2" w:rsidRPr="00103E9E">
        <w:t xml:space="preserve"> распорядител</w:t>
      </w:r>
      <w:r w:rsidR="00A30926" w:rsidRPr="00103E9E">
        <w:t>ей</w:t>
      </w:r>
      <w:r w:rsidR="000A3FD2" w:rsidRPr="00103E9E">
        <w:t xml:space="preserve"> бюджетных средств </w:t>
      </w:r>
      <w:r w:rsidR="00A30926" w:rsidRPr="00103E9E">
        <w:t>районного бюджета</w:t>
      </w:r>
      <w:r w:rsidR="000A3FD2" w:rsidRPr="00103E9E">
        <w:t xml:space="preserve"> за 202</w:t>
      </w:r>
      <w:r w:rsidR="00386C37">
        <w:t>3</w:t>
      </w:r>
      <w:r w:rsidR="000A3FD2" w:rsidRPr="00103E9E">
        <w:t xml:space="preserve"> год». </w:t>
      </w:r>
    </w:p>
    <w:p w14:paraId="2F31771C" w14:textId="51E994C2" w:rsidR="000A3FD2" w:rsidRPr="00103E9E" w:rsidRDefault="000A3FD2" w:rsidP="00654C80">
      <w:pPr>
        <w:ind w:right="-284" w:firstLine="708"/>
        <w:contextualSpacing/>
        <w:jc w:val="both"/>
        <w:rPr>
          <w:bCs/>
        </w:rPr>
      </w:pPr>
      <w:r w:rsidRPr="00103E9E">
        <w:rPr>
          <w:b/>
        </w:rPr>
        <w:t>Предмет контрольного мероприятия:</w:t>
      </w:r>
      <w:r w:rsidRPr="00103E9E">
        <w:t xml:space="preserve"> годовая бюджетная отчетность главного распорядителя бюджетных средств</w:t>
      </w:r>
      <w:r w:rsidRPr="00103E9E">
        <w:rPr>
          <w:b/>
        </w:rPr>
        <w:t xml:space="preserve"> </w:t>
      </w:r>
      <w:r w:rsidR="00E966DC" w:rsidRPr="00103E9E">
        <w:rPr>
          <w:bCs/>
        </w:rPr>
        <w:t>комитет по финансам, налоговой и кредитной политике администрации</w:t>
      </w:r>
      <w:r w:rsidR="00A30926" w:rsidRPr="00103E9E">
        <w:rPr>
          <w:bCs/>
        </w:rPr>
        <w:t xml:space="preserve"> Егорьевского</w:t>
      </w:r>
      <w:r w:rsidRPr="00103E9E">
        <w:rPr>
          <w:bCs/>
        </w:rPr>
        <w:t xml:space="preserve"> района </w:t>
      </w:r>
      <w:r w:rsidR="00A30926" w:rsidRPr="00103E9E">
        <w:rPr>
          <w:bCs/>
        </w:rPr>
        <w:t xml:space="preserve">Алтайского края </w:t>
      </w:r>
      <w:r w:rsidRPr="00103E9E">
        <w:rPr>
          <w:bCs/>
        </w:rPr>
        <w:t>за 202</w:t>
      </w:r>
      <w:r w:rsidR="00386C37">
        <w:rPr>
          <w:bCs/>
        </w:rPr>
        <w:t>3</w:t>
      </w:r>
      <w:r w:rsidRPr="00103E9E">
        <w:rPr>
          <w:bCs/>
        </w:rPr>
        <w:t xml:space="preserve"> год.</w:t>
      </w:r>
    </w:p>
    <w:p w14:paraId="17B331BC" w14:textId="18708DF6" w:rsidR="000A3FD2" w:rsidRPr="00103E9E" w:rsidRDefault="000A3FD2" w:rsidP="000A3FD2">
      <w:pPr>
        <w:ind w:right="-284" w:firstLine="708"/>
        <w:contextualSpacing/>
        <w:jc w:val="both"/>
      </w:pPr>
      <w:r w:rsidRPr="00103E9E">
        <w:rPr>
          <w:b/>
        </w:rPr>
        <w:t>Объект контрольного мероприятия:</w:t>
      </w:r>
      <w:r w:rsidRPr="00103E9E">
        <w:t xml:space="preserve"> </w:t>
      </w:r>
      <w:r w:rsidR="00E966DC" w:rsidRPr="00103E9E">
        <w:rPr>
          <w:bCs/>
        </w:rPr>
        <w:t xml:space="preserve">комитет по финансам, налоговой и кредитной политике администрации </w:t>
      </w:r>
      <w:r w:rsidR="00A30926" w:rsidRPr="00103E9E">
        <w:t>Егорьевского</w:t>
      </w:r>
      <w:r w:rsidRPr="00103E9E">
        <w:t xml:space="preserve"> района</w:t>
      </w:r>
      <w:r w:rsidR="00A30926" w:rsidRPr="00103E9E">
        <w:t xml:space="preserve"> Алтайского края</w:t>
      </w:r>
      <w:r w:rsidRPr="00103E9E">
        <w:t>.</w:t>
      </w:r>
    </w:p>
    <w:p w14:paraId="5087B47D" w14:textId="3E392D98" w:rsidR="000A3FD2" w:rsidRPr="00103E9E" w:rsidRDefault="000A3FD2" w:rsidP="000A3FD2">
      <w:pPr>
        <w:ind w:right="-284" w:firstLine="708"/>
        <w:contextualSpacing/>
        <w:jc w:val="both"/>
      </w:pPr>
      <w:r w:rsidRPr="00103E9E">
        <w:rPr>
          <w:b/>
        </w:rPr>
        <w:t>Срок проведения контрольного мероприятия:</w:t>
      </w:r>
      <w:r w:rsidRPr="00103E9E">
        <w:t xml:space="preserve"> – с «1</w:t>
      </w:r>
      <w:r w:rsidR="00386C37">
        <w:t>1</w:t>
      </w:r>
      <w:r w:rsidRPr="00103E9E">
        <w:t>» марта по «</w:t>
      </w:r>
      <w:r w:rsidR="004C741C">
        <w:t>15</w:t>
      </w:r>
      <w:r w:rsidRPr="00103E9E">
        <w:t>» марта 202</w:t>
      </w:r>
      <w:r w:rsidR="00386C37">
        <w:t>4</w:t>
      </w:r>
      <w:r w:rsidRPr="00103E9E">
        <w:t xml:space="preserve"> г.</w:t>
      </w:r>
    </w:p>
    <w:p w14:paraId="01240C49" w14:textId="77777777" w:rsidR="000A3FD2" w:rsidRPr="00103E9E" w:rsidRDefault="000A3FD2" w:rsidP="000A3FD2">
      <w:pPr>
        <w:ind w:firstLine="708"/>
        <w:contextualSpacing/>
        <w:jc w:val="both"/>
        <w:rPr>
          <w:b/>
        </w:rPr>
      </w:pPr>
      <w:r w:rsidRPr="00103E9E">
        <w:rPr>
          <w:b/>
        </w:rPr>
        <w:t xml:space="preserve">Цели контрольного мероприятия: </w:t>
      </w:r>
    </w:p>
    <w:p w14:paraId="2281B8FD" w14:textId="3EBBFB9F" w:rsidR="00654C80" w:rsidRPr="00103E9E" w:rsidRDefault="00654C80" w:rsidP="000A3FD2">
      <w:pPr>
        <w:tabs>
          <w:tab w:val="left" w:pos="709"/>
          <w:tab w:val="left" w:pos="851"/>
        </w:tabs>
        <w:contextualSpacing/>
        <w:jc w:val="both"/>
      </w:pPr>
      <w:r w:rsidRPr="00103E9E">
        <w:tab/>
      </w:r>
      <w:r w:rsidR="000A3FD2" w:rsidRPr="00103E9E">
        <w:t>1. установление полноты и прозрачности бюджетной отчетности главного распорядителя бюджетных средств</w:t>
      </w:r>
      <w:r w:rsidR="000A3FD2" w:rsidRPr="00103E9E">
        <w:rPr>
          <w:b/>
        </w:rPr>
        <w:t xml:space="preserve"> </w:t>
      </w:r>
      <w:r w:rsidR="000A3FD2" w:rsidRPr="00103E9E">
        <w:t>и ее соответствие требованиям нормативных правовых актов;</w:t>
      </w:r>
    </w:p>
    <w:p w14:paraId="5EF7FD12" w14:textId="24E5A3FC" w:rsidR="000A3FD2" w:rsidRPr="00103E9E" w:rsidRDefault="00654C80" w:rsidP="000A3FD2">
      <w:pPr>
        <w:tabs>
          <w:tab w:val="left" w:pos="709"/>
          <w:tab w:val="left" w:pos="851"/>
        </w:tabs>
        <w:contextualSpacing/>
        <w:jc w:val="both"/>
      </w:pPr>
      <w:r w:rsidRPr="00103E9E">
        <w:tab/>
      </w:r>
      <w:r w:rsidR="000A3FD2" w:rsidRPr="00103E9E">
        <w:t xml:space="preserve">2. оценка достоверности показателей бюджетной отчётности главного 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6AB4905A" w14:textId="6D25AB4A" w:rsidR="000A3FD2" w:rsidRPr="00103E9E" w:rsidRDefault="000A3FD2" w:rsidP="000A3FD2">
      <w:pPr>
        <w:tabs>
          <w:tab w:val="left" w:pos="709"/>
          <w:tab w:val="left" w:pos="851"/>
        </w:tabs>
        <w:ind w:firstLine="708"/>
        <w:contextualSpacing/>
        <w:jc w:val="both"/>
      </w:pPr>
      <w:r w:rsidRPr="00103E9E">
        <w:rPr>
          <w:b/>
        </w:rPr>
        <w:t>Проверяемый период деятельности:</w:t>
      </w:r>
      <w:r w:rsidRPr="00103E9E">
        <w:t xml:space="preserve"> 202</w:t>
      </w:r>
      <w:r w:rsidR="00D128A3">
        <w:t>3</w:t>
      </w:r>
      <w:r w:rsidRPr="00103E9E">
        <w:t xml:space="preserve"> год.</w:t>
      </w:r>
    </w:p>
    <w:p w14:paraId="42B224AC" w14:textId="77777777" w:rsidR="00654C80" w:rsidRPr="00103E9E" w:rsidRDefault="000A3FD2" w:rsidP="00654C80">
      <w:pPr>
        <w:spacing w:before="120"/>
        <w:ind w:right="-284" w:firstLine="708"/>
        <w:contextualSpacing/>
      </w:pPr>
      <w:r w:rsidRPr="00103E9E">
        <w:rPr>
          <w:b/>
        </w:rPr>
        <w:t>Информация об объекте контрольного мероприятия</w:t>
      </w:r>
      <w:r w:rsidRPr="00103E9E">
        <w:t>:</w:t>
      </w:r>
    </w:p>
    <w:p w14:paraId="1181D844" w14:textId="4F77FD87" w:rsidR="001F1428" w:rsidRPr="00103E9E" w:rsidRDefault="001F1428" w:rsidP="00654C80">
      <w:pPr>
        <w:spacing w:before="120"/>
        <w:ind w:right="-1" w:firstLine="708"/>
        <w:contextualSpacing/>
        <w:jc w:val="both"/>
      </w:pPr>
      <w:r w:rsidRPr="00103E9E">
        <w:t xml:space="preserve">Комитет по финансам, налоговой и кредитной политике администрации Егорьевского района Алтайского края </w:t>
      </w:r>
      <w:r w:rsidR="00583AD6" w:rsidRPr="00103E9E">
        <w:t>является структурным подразделением (органом) администрации Егорьевского района Алтайского края</w:t>
      </w:r>
      <w:r w:rsidR="008B22C2" w:rsidRPr="00103E9E">
        <w:t>. Комитет по финансам, налоговой и кредитной политике администрации Егорьевского района Алтайского края наделяется правами юридического лица, имеет</w:t>
      </w:r>
      <w:r w:rsidR="003776E2" w:rsidRPr="00103E9E">
        <w:t xml:space="preserve"> печать, штампы и бланки установленного образца, лицевые счета.</w:t>
      </w:r>
    </w:p>
    <w:p w14:paraId="1A767018" w14:textId="7F160234" w:rsidR="001F1428" w:rsidRPr="00103E9E" w:rsidRDefault="001F1428" w:rsidP="00F52E8A">
      <w:pPr>
        <w:tabs>
          <w:tab w:val="left" w:pos="0"/>
        </w:tabs>
        <w:jc w:val="both"/>
      </w:pPr>
      <w:r w:rsidRPr="00103E9E">
        <w:tab/>
        <w:t>Комитет по финансам, налоговой и кредитной политике администрации Егорьевского района Алтайского края является главным распорядителем бюджетных средств, осуществляет бюджетные полномочия администратора доходов, главного администратора доходов. В</w:t>
      </w:r>
      <w:r w:rsidR="003776E2" w:rsidRPr="00103E9E">
        <w:t xml:space="preserve">праве приобретать имущественные и неимущественные права, </w:t>
      </w:r>
      <w:r w:rsidR="003776E2" w:rsidRPr="00103E9E">
        <w:lastRenderedPageBreak/>
        <w:t>иметь обособленное имущество, закрепленное на праве оперативного управления, самостоятельный баланс</w:t>
      </w:r>
      <w:r w:rsidRPr="00103E9E">
        <w:rPr>
          <w:rFonts w:eastAsia="Calibri"/>
          <w:lang w:eastAsia="en-US"/>
        </w:rPr>
        <w:t>.</w:t>
      </w:r>
      <w:r w:rsidR="003776E2" w:rsidRPr="00103E9E">
        <w:rPr>
          <w:rFonts w:eastAsia="Calibri"/>
          <w:lang w:eastAsia="en-US"/>
        </w:rPr>
        <w:t xml:space="preserve"> В состав комитета по финансам, налоговой и кредитной политике администрации Егорьевского района Алтайского края входит структурное подразделение централизованная бухгалтерия, образована с целью решения вопросов местного значения по исполнению и контролю за исполнением бюджетов муниципальных образований района, организации бухгалтерского учета исполнения смет расходов учреждений района на основе централизации учетных работ.</w:t>
      </w:r>
      <w:r w:rsidRPr="00103E9E">
        <w:t xml:space="preserve"> </w:t>
      </w:r>
    </w:p>
    <w:p w14:paraId="58828302" w14:textId="1FDB6BC6" w:rsidR="000A3FD2" w:rsidRPr="00103E9E" w:rsidRDefault="000A3FD2" w:rsidP="001F1428">
      <w:pPr>
        <w:contextualSpacing/>
        <w:jc w:val="both"/>
      </w:pPr>
      <w:r w:rsidRPr="00103E9E">
        <w:t>Местонахождение:</w:t>
      </w:r>
    </w:p>
    <w:p w14:paraId="21E8C150" w14:textId="26B9C174" w:rsidR="000A3FD2" w:rsidRPr="00103E9E" w:rsidRDefault="000A3FD2" w:rsidP="000A3FD2">
      <w:pPr>
        <w:ind w:firstLine="708"/>
        <w:jc w:val="both"/>
      </w:pPr>
      <w:r w:rsidRPr="00103E9E">
        <w:t>6582</w:t>
      </w:r>
      <w:r w:rsidR="00245E19" w:rsidRPr="00103E9E">
        <w:t>8</w:t>
      </w:r>
      <w:r w:rsidRPr="00103E9E">
        <w:t xml:space="preserve">0, Алтайский край, </w:t>
      </w:r>
      <w:r w:rsidR="00245E19" w:rsidRPr="00103E9E">
        <w:t>село Новоегорьевское</w:t>
      </w:r>
      <w:r w:rsidRPr="00103E9E">
        <w:t xml:space="preserve">, улица </w:t>
      </w:r>
      <w:proofErr w:type="spellStart"/>
      <w:r w:rsidR="00245E19" w:rsidRPr="00103E9E">
        <w:t>Машинцева</w:t>
      </w:r>
      <w:proofErr w:type="spellEnd"/>
      <w:r w:rsidRPr="00103E9E">
        <w:t xml:space="preserve">, </w:t>
      </w:r>
      <w:r w:rsidR="00245E19" w:rsidRPr="00103E9E">
        <w:t xml:space="preserve">владение </w:t>
      </w:r>
      <w:r w:rsidRPr="00103E9E">
        <w:t>1</w:t>
      </w:r>
      <w:r w:rsidR="00245E19" w:rsidRPr="00103E9E">
        <w:t>5</w:t>
      </w:r>
      <w:r w:rsidRPr="00103E9E">
        <w:t>.</w:t>
      </w:r>
    </w:p>
    <w:p w14:paraId="794CEEE1" w14:textId="67A9396C" w:rsidR="000A3FD2" w:rsidRPr="00103E9E" w:rsidRDefault="000A3FD2" w:rsidP="000A3FD2">
      <w:pPr>
        <w:ind w:firstLine="708"/>
        <w:jc w:val="both"/>
      </w:pPr>
      <w:r w:rsidRPr="00103E9E">
        <w:t>Полное наименование</w:t>
      </w:r>
      <w:r w:rsidR="00654C80" w:rsidRPr="00103E9E">
        <w:t>:</w:t>
      </w:r>
      <w:r w:rsidRPr="00103E9E">
        <w:t xml:space="preserve"> </w:t>
      </w:r>
      <w:r w:rsidR="00BB47CC" w:rsidRPr="00103E9E">
        <w:t>к</w:t>
      </w:r>
      <w:r w:rsidR="001F1428" w:rsidRPr="00103E9E">
        <w:t>омитет по финансам, налоговой и кредитной политике администрации</w:t>
      </w:r>
      <w:r w:rsidR="00245E19" w:rsidRPr="00103E9E">
        <w:t xml:space="preserve"> Егорьевского</w:t>
      </w:r>
      <w:r w:rsidRPr="00103E9E">
        <w:t xml:space="preserve"> района Алтайского края.</w:t>
      </w:r>
    </w:p>
    <w:p w14:paraId="17751F42" w14:textId="20CD2F15" w:rsidR="000A3FD2" w:rsidRPr="00103E9E" w:rsidRDefault="000A3FD2" w:rsidP="000A3FD2">
      <w:pPr>
        <w:ind w:firstLine="708"/>
        <w:jc w:val="both"/>
      </w:pPr>
      <w:r w:rsidRPr="00103E9E">
        <w:t xml:space="preserve">Сокращенное наименование: </w:t>
      </w:r>
      <w:r w:rsidR="00BB47CC" w:rsidRPr="00103E9E">
        <w:t>к</w:t>
      </w:r>
      <w:r w:rsidR="003C0CC0" w:rsidRPr="00103E9E">
        <w:t>омитет по финансам администрации Егорьевского района</w:t>
      </w:r>
      <w:r w:rsidRPr="00103E9E">
        <w:t>.</w:t>
      </w:r>
    </w:p>
    <w:p w14:paraId="73AC5F38" w14:textId="1D1CDF53" w:rsidR="000A3FD2" w:rsidRPr="00103E9E" w:rsidRDefault="000A3FD2" w:rsidP="000A3FD2">
      <w:pPr>
        <w:ind w:firstLine="708"/>
        <w:jc w:val="both"/>
      </w:pPr>
      <w:r w:rsidRPr="00103E9E">
        <w:t>В соответствии с решени</w:t>
      </w:r>
      <w:r w:rsidR="003C0CC0" w:rsidRPr="00103E9E">
        <w:t>ем</w:t>
      </w:r>
      <w:r w:rsidRPr="00103E9E">
        <w:t xml:space="preserve"> </w:t>
      </w:r>
      <w:r w:rsidR="00701912" w:rsidRPr="00103E9E">
        <w:t>Егорьевского</w:t>
      </w:r>
      <w:r w:rsidRPr="00103E9E">
        <w:t xml:space="preserve"> районного Со</w:t>
      </w:r>
      <w:r w:rsidR="00701912" w:rsidRPr="00103E9E">
        <w:t>вета</w:t>
      </w:r>
      <w:r w:rsidRPr="00103E9E">
        <w:t xml:space="preserve"> депутатов</w:t>
      </w:r>
      <w:r w:rsidR="00701912" w:rsidRPr="00103E9E">
        <w:t xml:space="preserve"> Алтайского края</w:t>
      </w:r>
      <w:r w:rsidRPr="00103E9E">
        <w:t xml:space="preserve"> «О бюджет</w:t>
      </w:r>
      <w:r w:rsidR="00701912" w:rsidRPr="00103E9E">
        <w:t>е муниципального образования Егорьевский район Алтайского края</w:t>
      </w:r>
      <w:r w:rsidRPr="00103E9E">
        <w:t xml:space="preserve"> на 202</w:t>
      </w:r>
      <w:r w:rsidR="00D128A3">
        <w:t>3</w:t>
      </w:r>
      <w:r w:rsidRPr="00103E9E">
        <w:t xml:space="preserve"> год» от 2</w:t>
      </w:r>
      <w:r w:rsidR="00642FE7" w:rsidRPr="00103E9E">
        <w:t>8</w:t>
      </w:r>
      <w:r w:rsidRPr="00103E9E">
        <w:t>.12.20</w:t>
      </w:r>
      <w:r w:rsidR="00701912" w:rsidRPr="00103E9E">
        <w:t>2</w:t>
      </w:r>
      <w:r w:rsidR="00A32CBF">
        <w:t>2</w:t>
      </w:r>
      <w:r w:rsidRPr="00103E9E">
        <w:t xml:space="preserve"> № </w:t>
      </w:r>
      <w:r w:rsidR="00642FE7" w:rsidRPr="00103E9E">
        <w:t>1</w:t>
      </w:r>
      <w:r w:rsidR="00A32CBF">
        <w:t>1</w:t>
      </w:r>
      <w:r w:rsidR="00642FE7" w:rsidRPr="00103E9E">
        <w:t>3</w:t>
      </w:r>
      <w:r w:rsidRPr="00103E9E">
        <w:t xml:space="preserve">, </w:t>
      </w:r>
      <w:r w:rsidR="00BB47CC" w:rsidRPr="00103E9E">
        <w:t>к</w:t>
      </w:r>
      <w:r w:rsidR="003C0CC0" w:rsidRPr="00103E9E">
        <w:t>омитет по финансам администрации Егорьевского района</w:t>
      </w:r>
      <w:r w:rsidRPr="00103E9E">
        <w:t xml:space="preserve"> является главным администратором </w:t>
      </w:r>
      <w:r w:rsidR="00701912" w:rsidRPr="00103E9E">
        <w:t>расходов</w:t>
      </w:r>
      <w:r w:rsidRPr="00103E9E">
        <w:t xml:space="preserve"> районного бюджета, с кодом </w:t>
      </w:r>
      <w:r w:rsidR="003C0CC0" w:rsidRPr="00103E9E">
        <w:t>092</w:t>
      </w:r>
      <w:r w:rsidRPr="00103E9E">
        <w:t>, что соответствует ст.6 Бюджетного кодекса Российской Федерации.</w:t>
      </w:r>
    </w:p>
    <w:p w14:paraId="11EB7232" w14:textId="183C26B6" w:rsidR="000A3FD2" w:rsidRPr="00103E9E" w:rsidRDefault="000A3FD2" w:rsidP="002D57DB">
      <w:pPr>
        <w:ind w:firstLine="708"/>
        <w:jc w:val="both"/>
      </w:pPr>
      <w:r w:rsidRPr="00103E9E">
        <w:t xml:space="preserve">Председатель </w:t>
      </w:r>
      <w:r w:rsidR="00BB47CC" w:rsidRPr="00103E9E">
        <w:t>к</w:t>
      </w:r>
      <w:r w:rsidR="003C0CC0" w:rsidRPr="00103E9E">
        <w:t>омитет</w:t>
      </w:r>
      <w:r w:rsidR="00F52E8A" w:rsidRPr="00103E9E">
        <w:t>а</w:t>
      </w:r>
      <w:r w:rsidR="003C0CC0" w:rsidRPr="00103E9E">
        <w:t xml:space="preserve"> по финансам администрации Егорьевского района</w:t>
      </w:r>
      <w:r w:rsidRPr="00103E9E">
        <w:t xml:space="preserve"> – </w:t>
      </w:r>
      <w:r w:rsidR="003C0CC0" w:rsidRPr="00103E9E">
        <w:t>Бузанова Марина Васильевна</w:t>
      </w:r>
      <w:r w:rsidRPr="00103E9E">
        <w:t>.</w:t>
      </w:r>
    </w:p>
    <w:p w14:paraId="1088A9F4" w14:textId="245DB1CA" w:rsidR="000A3FD2" w:rsidRPr="00103E9E" w:rsidRDefault="000A3FD2" w:rsidP="00BB47CC">
      <w:pPr>
        <w:ind w:firstLine="708"/>
        <w:jc w:val="both"/>
      </w:pPr>
      <w:r w:rsidRPr="00103E9E">
        <w:t xml:space="preserve">Главный бухгалтер </w:t>
      </w:r>
      <w:r w:rsidR="00BD66DC" w:rsidRPr="00103E9E">
        <w:t>–</w:t>
      </w:r>
      <w:r w:rsidRPr="00103E9E">
        <w:t xml:space="preserve"> </w:t>
      </w:r>
      <w:r w:rsidR="003776E2" w:rsidRPr="00103E9E">
        <w:t>Путина Мария Александровна</w:t>
      </w:r>
      <w:r w:rsidRPr="00103E9E">
        <w:t>.</w:t>
      </w:r>
    </w:p>
    <w:p w14:paraId="65ECBB8C" w14:textId="22B88EC6" w:rsidR="000A3FD2" w:rsidRPr="00103E9E" w:rsidRDefault="000A3FD2" w:rsidP="003C0CC0">
      <w:pPr>
        <w:ind w:firstLine="708"/>
        <w:jc w:val="both"/>
      </w:pPr>
      <w:r w:rsidRPr="00103E9E">
        <w:t>Внешняя проверка годовой бюджетной отчетности за 202</w:t>
      </w:r>
      <w:r w:rsidR="00D128A3">
        <w:t>3</w:t>
      </w:r>
      <w:r w:rsidRPr="00103E9E">
        <w:t xml:space="preserve"> год проведена камеральным способом, на основании представленных </w:t>
      </w:r>
      <w:r w:rsidR="00F52E8A" w:rsidRPr="00103E9E">
        <w:t>к</w:t>
      </w:r>
      <w:r w:rsidR="003C0CC0" w:rsidRPr="00103E9E">
        <w:t xml:space="preserve">омитет по финансам администрации Егорьевского района </w:t>
      </w:r>
      <w:r w:rsidRPr="00103E9E">
        <w:t>документов. Проверке были подвергнуты все представленные формы, показатели форм – выборочным порядком.</w:t>
      </w:r>
    </w:p>
    <w:p w14:paraId="508C3C88" w14:textId="38D8CA64" w:rsidR="000A3FD2" w:rsidRPr="00103E9E" w:rsidRDefault="000A3FD2" w:rsidP="000A3FD2">
      <w:pPr>
        <w:spacing w:before="120"/>
        <w:ind w:right="-284"/>
        <w:jc w:val="center"/>
        <w:rPr>
          <w:b/>
        </w:rPr>
      </w:pPr>
      <w:r w:rsidRPr="00103E9E">
        <w:rPr>
          <w:b/>
        </w:rPr>
        <w:t>По результатам контрольного мероприятия установлено следующее:</w:t>
      </w:r>
    </w:p>
    <w:p w14:paraId="538B3A88" w14:textId="1F515A23" w:rsidR="00BB47CC" w:rsidRPr="00103E9E" w:rsidRDefault="000A3FD2" w:rsidP="00BB47CC">
      <w:pPr>
        <w:pStyle w:val="a3"/>
        <w:numPr>
          <w:ilvl w:val="0"/>
          <w:numId w:val="7"/>
        </w:numPr>
        <w:jc w:val="center"/>
        <w:rPr>
          <w:b/>
        </w:rPr>
      </w:pPr>
      <w:r w:rsidRPr="00103E9E">
        <w:rPr>
          <w:b/>
        </w:rPr>
        <w:t>Анализ составления и представления отчетности по составу,</w:t>
      </w:r>
      <w:r w:rsidRPr="00103E9E">
        <w:rPr>
          <w:b/>
        </w:rPr>
        <w:cr/>
        <w:t>содержанию, прозрачности и информативности показателей</w:t>
      </w:r>
      <w:r w:rsidR="00BB47CC" w:rsidRPr="00103E9E">
        <w:rPr>
          <w:b/>
        </w:rPr>
        <w:t>.</w:t>
      </w:r>
    </w:p>
    <w:p w14:paraId="4A161DEF" w14:textId="3E8140BC" w:rsidR="00964442" w:rsidRPr="00103E9E" w:rsidRDefault="00642FE7" w:rsidP="000D1181">
      <w:pPr>
        <w:pStyle w:val="a3"/>
        <w:ind w:left="0" w:firstLine="709"/>
        <w:jc w:val="both"/>
      </w:pPr>
      <w:r w:rsidRPr="00103E9E">
        <w:rPr>
          <w:bCs/>
        </w:rPr>
        <w:t>Бю</w:t>
      </w:r>
      <w:r w:rsidR="000A3FD2" w:rsidRPr="00103E9E">
        <w:t>джетная отчетность за 202</w:t>
      </w:r>
      <w:r w:rsidR="00A32CBF">
        <w:t>3</w:t>
      </w:r>
      <w:r w:rsidR="000A3FD2" w:rsidRPr="00103E9E">
        <w:t xml:space="preserve"> год представлена </w:t>
      </w:r>
      <w:r w:rsidR="00BB47CC" w:rsidRPr="00103E9E">
        <w:t>к</w:t>
      </w:r>
      <w:r w:rsidR="003C0CC0" w:rsidRPr="00103E9E">
        <w:t xml:space="preserve">омитет по финансам администрации Егорьевского района </w:t>
      </w:r>
      <w:r w:rsidR="000A3FD2" w:rsidRPr="00103E9E">
        <w:t xml:space="preserve">без нарушения сроков, установленных Положением о бюджетном процессе и финансовом контроле в муниципальном образовании </w:t>
      </w:r>
      <w:r w:rsidR="00664F26" w:rsidRPr="00103E9E">
        <w:t>Егорьевский</w:t>
      </w:r>
      <w:r w:rsidR="000A3FD2" w:rsidRPr="00103E9E">
        <w:t xml:space="preserve"> район Алтайского края, утвержденного решением </w:t>
      </w:r>
      <w:r w:rsidR="00664F26" w:rsidRPr="00103E9E">
        <w:t>Егорьевского</w:t>
      </w:r>
      <w:r w:rsidR="000A3FD2" w:rsidRPr="00103E9E">
        <w:t xml:space="preserve"> районного Со</w:t>
      </w:r>
      <w:r w:rsidR="00664F26" w:rsidRPr="00103E9E">
        <w:t>вета</w:t>
      </w:r>
      <w:r w:rsidR="000A3FD2" w:rsidRPr="00103E9E">
        <w:t xml:space="preserve"> депутатов</w:t>
      </w:r>
      <w:r w:rsidR="00664F26" w:rsidRPr="00103E9E">
        <w:t xml:space="preserve"> Алтайского края</w:t>
      </w:r>
      <w:r w:rsidR="000A3FD2" w:rsidRPr="00103E9E">
        <w:t xml:space="preserve"> от 25.0</w:t>
      </w:r>
      <w:r w:rsidR="00664F26" w:rsidRPr="00103E9E">
        <w:t>2</w:t>
      </w:r>
      <w:r w:rsidR="000A3FD2" w:rsidRPr="00103E9E">
        <w:t>.202</w:t>
      </w:r>
      <w:r w:rsidR="00664F26" w:rsidRPr="00103E9E">
        <w:t>2</w:t>
      </w:r>
      <w:r w:rsidR="000A3FD2" w:rsidRPr="00103E9E">
        <w:t xml:space="preserve"> № </w:t>
      </w:r>
      <w:r w:rsidR="000A6123" w:rsidRPr="00103E9E">
        <w:t>18.</w:t>
      </w:r>
    </w:p>
    <w:p w14:paraId="2CBA8A4A" w14:textId="062F1BE1" w:rsidR="00FF50D6" w:rsidRPr="00103E9E" w:rsidRDefault="000A3FD2" w:rsidP="003C0CC0">
      <w:pPr>
        <w:ind w:firstLine="708"/>
        <w:jc w:val="both"/>
      </w:pPr>
      <w:r w:rsidRPr="00103E9E">
        <w:t xml:space="preserve">Бюджетная отчетность главного распорядителя бюджетных средств 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 </w:t>
      </w:r>
    </w:p>
    <w:p w14:paraId="633AC4D0" w14:textId="006A94FD" w:rsidR="000A6123" w:rsidRPr="000D1181" w:rsidRDefault="00FF50D6" w:rsidP="000A6123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</w:t>
      </w:r>
      <w:r w:rsidR="000A6123" w:rsidRPr="000D1181">
        <w:rPr>
          <w:rFonts w:ascii="Times New Roman" w:hAnsi="Times New Roman" w:cs="Times New Roman"/>
          <w:b w:val="0"/>
          <w:bCs w:val="0"/>
          <w:color w:val="auto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6" w:anchor="8RA0M9" w:history="1">
        <w:r w:rsidR="000A6123" w:rsidRPr="000D1181">
          <w:rPr>
            <w:rStyle w:val="a6"/>
            <w:rFonts w:ascii="Times New Roman" w:hAnsi="Times New Roman" w:cs="Times New Roman"/>
            <w:b w:val="0"/>
            <w:bCs w:val="0"/>
            <w:color w:val="auto"/>
          </w:rPr>
          <w:t>ф.0503130</w:t>
        </w:r>
      </w:hyperlink>
      <w:r w:rsidR="000A6123"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09D3B20" w14:textId="77777777" w:rsidR="000A6123" w:rsidRPr="000D1181" w:rsidRDefault="000A6123" w:rsidP="000A6123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по консолидируемым расчетам (</w:t>
      </w:r>
      <w:hyperlink r:id="rId7" w:anchor="8RE0MC" w:history="1">
        <w:r w:rsidRPr="000D1181">
          <w:rPr>
            <w:rStyle w:val="a6"/>
            <w:rFonts w:ascii="Times New Roman" w:hAnsi="Times New Roman" w:cs="Times New Roman"/>
            <w:b w:val="0"/>
            <w:bCs w:val="0"/>
            <w:color w:val="auto"/>
          </w:rPr>
          <w:t>ф.0503125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AF2131E" w14:textId="77777777" w:rsidR="000A6123" w:rsidRPr="000D1181" w:rsidRDefault="000A6123" w:rsidP="000A6123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по заключению счетов бюджетного учета отчетного финансового года (</w:t>
      </w:r>
      <w:hyperlink r:id="rId8" w:anchor="A840NK" w:history="1">
        <w:r w:rsidRPr="000D1181">
          <w:rPr>
            <w:rStyle w:val="a6"/>
            <w:rFonts w:ascii="Times New Roman" w:hAnsi="Times New Roman" w:cs="Times New Roman"/>
            <w:b w:val="0"/>
            <w:bCs w:val="0"/>
            <w:color w:val="auto"/>
          </w:rPr>
          <w:t>ф.0503110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3D42D3C" w14:textId="77777777" w:rsidR="000A6123" w:rsidRPr="000D1181" w:rsidRDefault="000A6123" w:rsidP="000A6123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о суммах консолидируемых поступлений, подлежащих зачислению на счет бюджета (</w:t>
      </w:r>
      <w:hyperlink r:id="rId9" w:anchor="A7E0NC" w:history="1">
        <w:r w:rsidRPr="000D1181">
          <w:rPr>
            <w:rStyle w:val="a6"/>
            <w:rFonts w:ascii="Times New Roman" w:hAnsi="Times New Roman" w:cs="Times New Roman"/>
            <w:b w:val="0"/>
            <w:bCs w:val="0"/>
            <w:color w:val="auto"/>
          </w:rPr>
          <w:t>ф.0503184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DD80746" w14:textId="77777777" w:rsidR="000A6123" w:rsidRPr="000D1181" w:rsidRDefault="000A6123" w:rsidP="000A6123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10" w:anchor="8RG0MD" w:history="1">
        <w:r w:rsidRPr="000D1181">
          <w:rPr>
            <w:rStyle w:val="a6"/>
            <w:rFonts w:ascii="Times New Roman" w:hAnsi="Times New Roman" w:cs="Times New Roman"/>
            <w:b w:val="0"/>
            <w:bCs w:val="0"/>
            <w:color w:val="auto"/>
          </w:rPr>
          <w:t>ф.0503127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39BF646" w14:textId="77777777" w:rsidR="000A6123" w:rsidRPr="00103E9E" w:rsidRDefault="000A6123" w:rsidP="000A6123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103E9E">
        <w:rPr>
          <w:rFonts w:ascii="Times New Roman" w:hAnsi="Times New Roman" w:cs="Times New Roman"/>
          <w:b w:val="0"/>
          <w:bCs w:val="0"/>
        </w:rPr>
        <w:t>- Отчет о бюджетных обязательствах (</w:t>
      </w:r>
      <w:hyperlink r:id="rId11" w:anchor="8R80M8" w:history="1">
        <w:r w:rsidRPr="00103E9E">
          <w:rPr>
            <w:rStyle w:val="a6"/>
            <w:rFonts w:ascii="Times New Roman" w:hAnsi="Times New Roman" w:cs="Times New Roman"/>
            <w:b w:val="0"/>
            <w:bCs w:val="0"/>
            <w:color w:val="auto"/>
          </w:rPr>
          <w:t>ф.0503128</w:t>
        </w:r>
      </w:hyperlink>
      <w:r w:rsidRPr="00103E9E">
        <w:rPr>
          <w:rFonts w:ascii="Times New Roman" w:hAnsi="Times New Roman" w:cs="Times New Roman"/>
          <w:b w:val="0"/>
          <w:bCs w:val="0"/>
        </w:rPr>
        <w:t>);</w:t>
      </w:r>
    </w:p>
    <w:p w14:paraId="7143C05B" w14:textId="77777777" w:rsidR="000A6123" w:rsidRPr="00103E9E" w:rsidRDefault="000A6123" w:rsidP="000A6123">
      <w:pPr>
        <w:ind w:firstLine="708"/>
        <w:rPr>
          <w:lang w:eastAsia="en-US"/>
        </w:rPr>
      </w:pPr>
      <w:r w:rsidRPr="00103E9E">
        <w:t>- Отчет о финансовых результатах деятельности (</w:t>
      </w:r>
      <w:hyperlink r:id="rId12" w:anchor="8QQ0M3" w:history="1">
        <w:r w:rsidRPr="00103E9E">
          <w:rPr>
            <w:rStyle w:val="a6"/>
            <w:color w:val="auto"/>
          </w:rPr>
          <w:t>ф.0503121</w:t>
        </w:r>
      </w:hyperlink>
      <w:r w:rsidRPr="00103E9E">
        <w:t>);</w:t>
      </w:r>
    </w:p>
    <w:p w14:paraId="4F375699" w14:textId="77777777" w:rsidR="000A6123" w:rsidRPr="000D1181" w:rsidRDefault="000A6123" w:rsidP="000A6123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lastRenderedPageBreak/>
        <w:t>- Отчет о движении денежных средств (</w:t>
      </w:r>
      <w:hyperlink r:id="rId13" w:anchor="8QU0M4" w:history="1">
        <w:r w:rsidRPr="000D1181">
          <w:rPr>
            <w:rStyle w:val="a6"/>
            <w:rFonts w:ascii="Times New Roman" w:hAnsi="Times New Roman" w:cs="Times New Roman"/>
            <w:b w:val="0"/>
            <w:bCs w:val="0"/>
            <w:color w:val="auto"/>
          </w:rPr>
          <w:t>ф.0503123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0010615" w14:textId="77777777" w:rsidR="001878C6" w:rsidRDefault="000A6123" w:rsidP="001878C6">
      <w:pPr>
        <w:tabs>
          <w:tab w:val="left" w:pos="709"/>
        </w:tabs>
        <w:contextualSpacing/>
        <w:jc w:val="both"/>
      </w:pPr>
      <w:r w:rsidRPr="00103E9E">
        <w:tab/>
        <w:t xml:space="preserve">- Пояснительной записки (ф. 0503160) с прилагаемыми формами: </w:t>
      </w:r>
    </w:p>
    <w:p w14:paraId="791B9DAB" w14:textId="6E17106D" w:rsidR="001878C6" w:rsidRDefault="00BC415E" w:rsidP="001878C6">
      <w:pPr>
        <w:tabs>
          <w:tab w:val="left" w:pos="709"/>
        </w:tabs>
        <w:contextualSpacing/>
        <w:jc w:val="both"/>
      </w:pPr>
      <w:r>
        <w:tab/>
      </w:r>
      <w:r w:rsidR="001878C6">
        <w:t xml:space="preserve">Раздел 1 "Организационная структура субъекта бюджетной отчетности", включающий: </w:t>
      </w:r>
    </w:p>
    <w:p w14:paraId="591DA86C" w14:textId="77777777" w:rsidR="001878C6" w:rsidRDefault="001878C6" w:rsidP="001878C6">
      <w:pPr>
        <w:tabs>
          <w:tab w:val="left" w:pos="709"/>
        </w:tabs>
        <w:contextualSpacing/>
        <w:jc w:val="both"/>
      </w:pPr>
      <w:r>
        <w:t xml:space="preserve">Сведения о направлениях деятельности (Таблица N 1); </w:t>
      </w:r>
    </w:p>
    <w:p w14:paraId="152E86B0" w14:textId="77777777" w:rsidR="00BC415E" w:rsidRDefault="001878C6" w:rsidP="00BC415E">
      <w:pPr>
        <w:tabs>
          <w:tab w:val="left" w:pos="709"/>
        </w:tabs>
        <w:contextualSpacing/>
        <w:jc w:val="both"/>
      </w:pPr>
      <w:r>
        <w:t xml:space="preserve">Сведения об организационной структуре субъекта бюджетной отчетности (Таблица N 11); </w:t>
      </w:r>
    </w:p>
    <w:p w14:paraId="624DD9E0" w14:textId="77777777" w:rsidR="00BC415E" w:rsidRDefault="001878C6" w:rsidP="00BC415E">
      <w:pPr>
        <w:tabs>
          <w:tab w:val="left" w:pos="709"/>
        </w:tabs>
        <w:contextualSpacing/>
        <w:jc w:val="both"/>
      </w:pPr>
      <w:r>
        <w:t>иную 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об исполнителе (ФИО, должность) централизованной бухгалтерии, составившем бухгалтерскую отчетность</w:t>
      </w:r>
      <w:r w:rsidR="00BC415E">
        <w:t>.</w:t>
      </w:r>
    </w:p>
    <w:p w14:paraId="09A534C0" w14:textId="77777777" w:rsidR="00BC415E" w:rsidRDefault="00BC415E" w:rsidP="00BC415E">
      <w:pPr>
        <w:tabs>
          <w:tab w:val="left" w:pos="709"/>
        </w:tabs>
        <w:contextualSpacing/>
        <w:jc w:val="both"/>
      </w:pPr>
      <w:r>
        <w:tab/>
      </w:r>
      <w:r w:rsidR="001878C6">
        <w:t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</w:t>
      </w:r>
      <w:bookmarkStart w:id="0" w:name="l7986"/>
      <w:bookmarkEnd w:id="0"/>
      <w:r w:rsidR="001878C6">
        <w:t xml:space="preserve"> </w:t>
      </w:r>
    </w:p>
    <w:p w14:paraId="29558B68" w14:textId="77777777" w:rsidR="0086383F" w:rsidRDefault="001878C6" w:rsidP="0086383F">
      <w:pPr>
        <w:tabs>
          <w:tab w:val="left" w:pos="709"/>
        </w:tabs>
        <w:contextualSpacing/>
        <w:jc w:val="both"/>
      </w:pPr>
      <w:r>
        <w:t>иную информацию,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" w:name="l7974"/>
      <w:bookmarkEnd w:id="1"/>
      <w:r>
        <w:t xml:space="preserve"> </w:t>
      </w:r>
    </w:p>
    <w:p w14:paraId="3ADEF25A" w14:textId="77777777" w:rsidR="0086383F" w:rsidRDefault="0086383F" w:rsidP="0086383F">
      <w:pPr>
        <w:tabs>
          <w:tab w:val="left" w:pos="709"/>
        </w:tabs>
        <w:contextualSpacing/>
        <w:jc w:val="both"/>
      </w:pPr>
      <w:r>
        <w:tab/>
      </w:r>
      <w:r w:rsidR="001878C6">
        <w:t>Раздел 3 "Анализ отчета об исполнении бюджета субъектом бюджетной отчетности", включающий:</w:t>
      </w:r>
    </w:p>
    <w:p w14:paraId="39D8E82F" w14:textId="77777777" w:rsidR="0086383F" w:rsidRDefault="001878C6" w:rsidP="0086383F">
      <w:pPr>
        <w:tabs>
          <w:tab w:val="left" w:pos="709"/>
        </w:tabs>
        <w:contextualSpacing/>
        <w:jc w:val="both"/>
      </w:pPr>
      <w:r>
        <w:t>Сведения об исполнении текстовых статей закона (решения) о бюджете (Таблица N 3);</w:t>
      </w:r>
      <w:bookmarkStart w:id="2" w:name="l7987"/>
      <w:bookmarkEnd w:id="2"/>
    </w:p>
    <w:p w14:paraId="113FAC31" w14:textId="77777777" w:rsidR="0086383F" w:rsidRDefault="001878C6" w:rsidP="0086383F">
      <w:pPr>
        <w:tabs>
          <w:tab w:val="left" w:pos="709"/>
        </w:tabs>
        <w:contextualSpacing/>
        <w:jc w:val="both"/>
      </w:pPr>
      <w:r>
        <w:t xml:space="preserve">ведения об исполнении бюджета (ф. 0503164); </w:t>
      </w:r>
    </w:p>
    <w:p w14:paraId="511EE42D" w14:textId="77777777" w:rsidR="0086383F" w:rsidRDefault="001878C6" w:rsidP="0086383F">
      <w:pPr>
        <w:tabs>
          <w:tab w:val="left" w:pos="709"/>
        </w:tabs>
        <w:contextualSpacing/>
        <w:jc w:val="both"/>
      </w:pPr>
      <w:r>
        <w:t>Сведения об исполнении мероприятий в рамках целевых программ (ф. 0503166);</w:t>
      </w:r>
      <w:bookmarkStart w:id="3" w:name="l7975"/>
      <w:bookmarkEnd w:id="3"/>
    </w:p>
    <w:p w14:paraId="2263188D" w14:textId="77777777" w:rsidR="007E1118" w:rsidRDefault="001878C6" w:rsidP="007E1118">
      <w:pPr>
        <w:tabs>
          <w:tab w:val="left" w:pos="709"/>
        </w:tabs>
        <w:contextualSpacing/>
        <w:jc w:val="both"/>
      </w:pPr>
      <w:r>
        <w:t xml:space="preserve">Сведения о целевых иностранных кредитах (ф. 0503167); </w:t>
      </w:r>
    </w:p>
    <w:p w14:paraId="57D5CC15" w14:textId="77777777" w:rsidR="007E1118" w:rsidRDefault="001878C6" w:rsidP="007E1118">
      <w:pPr>
        <w:tabs>
          <w:tab w:val="left" w:pos="709"/>
        </w:tabs>
        <w:contextualSpacing/>
        <w:jc w:val="both"/>
      </w:pPr>
      <w:r>
        <w:t xml:space="preserve">Анализ отчета об исполнении бюджета субъектом бюджетной отчетности (Таблица N 13); </w:t>
      </w:r>
    </w:p>
    <w:p w14:paraId="31433186" w14:textId="77777777" w:rsidR="007E1118" w:rsidRDefault="001878C6" w:rsidP="007E1118">
      <w:pPr>
        <w:tabs>
          <w:tab w:val="left" w:pos="709"/>
        </w:tabs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  <w:bookmarkStart w:id="4" w:name="l7988"/>
      <w:bookmarkStart w:id="5" w:name="l7976"/>
      <w:bookmarkEnd w:id="4"/>
      <w:bookmarkEnd w:id="5"/>
    </w:p>
    <w:p w14:paraId="78644F8F" w14:textId="77777777" w:rsidR="00E42E46" w:rsidRDefault="007E1118" w:rsidP="00E42E46">
      <w:pPr>
        <w:tabs>
          <w:tab w:val="left" w:pos="709"/>
        </w:tabs>
        <w:contextualSpacing/>
        <w:jc w:val="both"/>
      </w:pPr>
      <w:r>
        <w:tab/>
      </w:r>
      <w:r w:rsidR="001878C6">
        <w:t xml:space="preserve">Раздел 4 "Анализ показателей бухгалтерской отчетности субъекта бюджетной отчетности", включающий: </w:t>
      </w:r>
      <w:bookmarkStart w:id="6" w:name="l7989"/>
      <w:bookmarkEnd w:id="6"/>
    </w:p>
    <w:p w14:paraId="41A35B33" w14:textId="77777777" w:rsidR="00E42E46" w:rsidRDefault="001878C6" w:rsidP="00E42E46">
      <w:pPr>
        <w:tabs>
          <w:tab w:val="left" w:pos="709"/>
        </w:tabs>
        <w:contextualSpacing/>
        <w:jc w:val="both"/>
      </w:pPr>
      <w:r>
        <w:t xml:space="preserve">Сведения о движении нефинансовых активов (ф. 0503168); </w:t>
      </w:r>
      <w:bookmarkStart w:id="7" w:name="l7978"/>
      <w:bookmarkEnd w:id="7"/>
    </w:p>
    <w:p w14:paraId="197A71F7" w14:textId="77777777" w:rsidR="00E42E46" w:rsidRDefault="001878C6" w:rsidP="00E42E46">
      <w:pPr>
        <w:tabs>
          <w:tab w:val="left" w:pos="709"/>
        </w:tabs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553237D3" w14:textId="77777777" w:rsidR="00E42E46" w:rsidRDefault="001878C6" w:rsidP="00E42E46">
      <w:pPr>
        <w:tabs>
          <w:tab w:val="left" w:pos="709"/>
        </w:tabs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76280410" w14:textId="77777777" w:rsidR="00E42E46" w:rsidRDefault="001878C6" w:rsidP="00E42E46">
      <w:pPr>
        <w:tabs>
          <w:tab w:val="left" w:pos="709"/>
        </w:tabs>
        <w:contextualSpacing/>
        <w:jc w:val="both"/>
      </w:pPr>
      <w:r>
        <w:t xml:space="preserve">Сведения о государственном (муниципальном) долге, предоставленных бюджетных кредитах (ф. 0503172); </w:t>
      </w:r>
    </w:p>
    <w:p w14:paraId="1CF7D935" w14:textId="77777777" w:rsidR="00973D04" w:rsidRDefault="001878C6" w:rsidP="00973D04">
      <w:pPr>
        <w:tabs>
          <w:tab w:val="left" w:pos="709"/>
        </w:tabs>
        <w:contextualSpacing/>
        <w:jc w:val="both"/>
      </w:pPr>
      <w:r>
        <w:t>Сведения об изменении остатков валюты баланса (ф. 0503173);</w:t>
      </w:r>
      <w:bookmarkStart w:id="8" w:name="l7979"/>
      <w:bookmarkEnd w:id="8"/>
      <w:r>
        <w:t xml:space="preserve"> </w:t>
      </w:r>
    </w:p>
    <w:p w14:paraId="613340C0" w14:textId="77777777" w:rsidR="00973D04" w:rsidRDefault="001878C6" w:rsidP="00973D04">
      <w:pPr>
        <w:tabs>
          <w:tab w:val="left" w:pos="709"/>
        </w:tabs>
        <w:contextualSpacing/>
        <w:jc w:val="both"/>
      </w:pPr>
      <w: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7DA419A8" w14:textId="77777777" w:rsidR="00973D04" w:rsidRDefault="001878C6" w:rsidP="00973D04">
      <w:pPr>
        <w:tabs>
          <w:tab w:val="left" w:pos="709"/>
        </w:tabs>
        <w:contextualSpacing/>
        <w:jc w:val="both"/>
      </w:pPr>
      <w:r>
        <w:t xml:space="preserve">Сведения о принятых и неисполненных обязательствах получателя бюджетных средств (ф. 0503175); </w:t>
      </w:r>
    </w:p>
    <w:p w14:paraId="2F0E8C9C" w14:textId="77777777" w:rsidR="00973D04" w:rsidRDefault="001878C6" w:rsidP="00973D04">
      <w:pPr>
        <w:tabs>
          <w:tab w:val="left" w:pos="709"/>
        </w:tabs>
        <w:contextualSpacing/>
        <w:jc w:val="both"/>
      </w:pPr>
      <w:r>
        <w:t>Сведения об остатках денежных средств на счетах получателя бюджетных средств (ф. 0503178);</w:t>
      </w:r>
      <w:bookmarkStart w:id="9" w:name="l7980"/>
      <w:bookmarkEnd w:id="9"/>
      <w:r>
        <w:t xml:space="preserve"> </w:t>
      </w:r>
    </w:p>
    <w:p w14:paraId="5E2E5E2B" w14:textId="77777777" w:rsidR="00973D04" w:rsidRDefault="001878C6" w:rsidP="00973D04">
      <w:pPr>
        <w:tabs>
          <w:tab w:val="left" w:pos="709"/>
        </w:tabs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0015D695" w14:textId="77777777" w:rsidR="001A1807" w:rsidRDefault="001878C6" w:rsidP="001A1807">
      <w:pPr>
        <w:tabs>
          <w:tab w:val="left" w:pos="709"/>
        </w:tabs>
        <w:contextualSpacing/>
        <w:jc w:val="both"/>
      </w:pPr>
      <w:r>
        <w:t xml:space="preserve">Анализ показателей отчетности субъекта бюджетной отчетности (Таблица N 14); </w:t>
      </w:r>
    </w:p>
    <w:p w14:paraId="0E9E83C8" w14:textId="77777777" w:rsidR="001A1807" w:rsidRDefault="001878C6" w:rsidP="001A1807">
      <w:pPr>
        <w:tabs>
          <w:tab w:val="left" w:pos="709"/>
        </w:tabs>
        <w:contextualSpacing/>
        <w:jc w:val="both"/>
      </w:pPr>
      <w:r>
        <w:t xml:space="preserve">Причины увеличения просроченной задолженности (Таблица N 15); </w:t>
      </w:r>
      <w:bookmarkStart w:id="10" w:name="l7991"/>
      <w:bookmarkEnd w:id="10"/>
    </w:p>
    <w:p w14:paraId="02187FE1" w14:textId="77777777" w:rsidR="001A1807" w:rsidRDefault="001878C6" w:rsidP="001A1807">
      <w:pPr>
        <w:tabs>
          <w:tab w:val="left" w:pos="709"/>
        </w:tabs>
        <w:contextualSpacing/>
        <w:jc w:val="both"/>
      </w:pPr>
      <w:r>
        <w:lastRenderedPageBreak/>
        <w:t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</w:t>
      </w:r>
      <w:bookmarkStart w:id="11" w:name="l7981"/>
      <w:bookmarkEnd w:id="11"/>
      <w:r>
        <w:t xml:space="preserve"> </w:t>
      </w:r>
    </w:p>
    <w:p w14:paraId="3EC07CF5" w14:textId="77777777" w:rsidR="00DF592A" w:rsidRDefault="001A1807" w:rsidP="00DF592A">
      <w:pPr>
        <w:tabs>
          <w:tab w:val="left" w:pos="709"/>
        </w:tabs>
        <w:contextualSpacing/>
        <w:jc w:val="both"/>
      </w:pPr>
      <w:r>
        <w:tab/>
      </w:r>
      <w:r w:rsidR="001878C6">
        <w:t>Раздел 5 "Прочие вопросы деятельности субъекта бюджетной отчетности", включающий:</w:t>
      </w:r>
      <w:bookmarkStart w:id="12" w:name="l7993"/>
      <w:bookmarkEnd w:id="12"/>
      <w:r w:rsidR="001878C6">
        <w:t xml:space="preserve"> </w:t>
      </w:r>
      <w:bookmarkStart w:id="13" w:name="l7983"/>
      <w:bookmarkEnd w:id="13"/>
    </w:p>
    <w:p w14:paraId="5FF8FCBD" w14:textId="77777777" w:rsidR="00DF592A" w:rsidRDefault="001878C6" w:rsidP="00DF592A">
      <w:pPr>
        <w:tabs>
          <w:tab w:val="left" w:pos="709"/>
        </w:tabs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73C8D03C" w14:textId="77777777" w:rsidR="00DF592A" w:rsidRDefault="001878C6" w:rsidP="00DF592A">
      <w:pPr>
        <w:tabs>
          <w:tab w:val="left" w:pos="709"/>
        </w:tabs>
        <w:contextualSpacing/>
        <w:jc w:val="both"/>
      </w:pPr>
      <w:r>
        <w:t xml:space="preserve">Сведения о проведении инвентаризаций (Таблица N 6); </w:t>
      </w:r>
    </w:p>
    <w:p w14:paraId="05FB2956" w14:textId="77777777" w:rsidR="00DF592A" w:rsidRDefault="001878C6" w:rsidP="00DF592A">
      <w:pPr>
        <w:tabs>
          <w:tab w:val="left" w:pos="709"/>
        </w:tabs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41C91550" w14:textId="77777777" w:rsidR="00DF592A" w:rsidRDefault="001878C6" w:rsidP="00DF592A">
      <w:pPr>
        <w:tabs>
          <w:tab w:val="left" w:pos="709"/>
        </w:tabs>
        <w:contextualSpacing/>
        <w:jc w:val="both"/>
      </w:pPr>
      <w:r>
        <w:t xml:space="preserve">Прочие вопросы деятельности субъекта бюджетной отчетности (Таблица N 16); </w:t>
      </w:r>
    </w:p>
    <w:p w14:paraId="696B8D8F" w14:textId="45370BF8" w:rsidR="001878C6" w:rsidRDefault="001878C6" w:rsidP="00DF592A">
      <w:pPr>
        <w:tabs>
          <w:tab w:val="left" w:pos="709"/>
        </w:tabs>
        <w:contextualSpacing/>
        <w:jc w:val="both"/>
      </w:pPr>
      <w:r>
        <w:t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4" w:name="l7984"/>
      <w:bookmarkEnd w:id="14"/>
      <w:r>
        <w:t xml:space="preserve"> </w:t>
      </w:r>
    </w:p>
    <w:p w14:paraId="32F07D6F" w14:textId="77777777" w:rsidR="000A3FD2" w:rsidRPr="00103E9E" w:rsidRDefault="000A3FD2" w:rsidP="009408B6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103E9E">
        <w:rPr>
          <w:color w:val="000000"/>
        </w:rPr>
        <w:t>Кроме того, представлены для проверки следующие документы:</w:t>
      </w:r>
    </w:p>
    <w:p w14:paraId="22FEB16C" w14:textId="7F1D2E5B" w:rsidR="000A3FD2" w:rsidRPr="00103E9E" w:rsidRDefault="004F78B4" w:rsidP="009408B6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Бюджетная смета</w:t>
      </w:r>
      <w:r w:rsidR="00E73DCE" w:rsidRPr="00103E9E">
        <w:rPr>
          <w:color w:val="000000"/>
        </w:rPr>
        <w:t xml:space="preserve"> на 202</w:t>
      </w:r>
      <w:r>
        <w:rPr>
          <w:color w:val="000000"/>
        </w:rPr>
        <w:t>3</w:t>
      </w:r>
      <w:r w:rsidR="00E73DCE" w:rsidRPr="00103E9E">
        <w:rPr>
          <w:color w:val="000000"/>
        </w:rPr>
        <w:t xml:space="preserve"> год</w:t>
      </w:r>
      <w:r w:rsidR="000A3FD2" w:rsidRPr="00103E9E">
        <w:rPr>
          <w:color w:val="000000"/>
        </w:rPr>
        <w:t>;</w:t>
      </w:r>
    </w:p>
    <w:p w14:paraId="1FE951CE" w14:textId="1390089C" w:rsidR="000A3FD2" w:rsidRPr="00103E9E" w:rsidRDefault="007E20C8" w:rsidP="009408B6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103E9E">
        <w:rPr>
          <w:color w:val="000000"/>
        </w:rPr>
        <w:t>Оборотно-сальдовая ведомость</w:t>
      </w:r>
      <w:r w:rsidR="000A3FD2" w:rsidRPr="00103E9E">
        <w:rPr>
          <w:color w:val="000000"/>
        </w:rPr>
        <w:t xml:space="preserve"> за 202</w:t>
      </w:r>
      <w:r w:rsidR="004F78B4">
        <w:rPr>
          <w:color w:val="000000"/>
        </w:rPr>
        <w:t>3</w:t>
      </w:r>
      <w:r w:rsidR="000A3FD2" w:rsidRPr="00103E9E">
        <w:rPr>
          <w:color w:val="000000"/>
        </w:rPr>
        <w:t xml:space="preserve"> год.</w:t>
      </w:r>
    </w:p>
    <w:p w14:paraId="37C1C730" w14:textId="77777777" w:rsidR="00F52E8A" w:rsidRPr="00103E9E" w:rsidRDefault="00F52E8A" w:rsidP="00F52E8A">
      <w:pPr>
        <w:pStyle w:val="formattext"/>
        <w:spacing w:before="0" w:beforeAutospacing="0" w:after="0" w:afterAutospacing="0"/>
        <w:ind w:firstLine="708"/>
        <w:jc w:val="both"/>
      </w:pPr>
      <w:r w:rsidRPr="00103E9E">
        <w:t xml:space="preserve">В соответствии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</w:t>
      </w:r>
      <w:proofErr w:type="gramStart"/>
      <w:r w:rsidRPr="00103E9E">
        <w:t>информация</w:t>
      </w:r>
      <w:proofErr w:type="gramEnd"/>
      <w:r w:rsidRPr="00103E9E">
        <w:t xml:space="preserve"> о чем подлежит отражению в пояснительной записке к бюджетной отчетности за отчетный период.</w:t>
      </w:r>
    </w:p>
    <w:p w14:paraId="200347E4" w14:textId="77777777" w:rsidR="00F52E8A" w:rsidRPr="00103E9E" w:rsidRDefault="00F52E8A" w:rsidP="00F52E8A">
      <w:pPr>
        <w:pStyle w:val="formattext"/>
        <w:spacing w:before="0" w:beforeAutospacing="0" w:after="0" w:afterAutospacing="0"/>
        <w:ind w:firstLine="708"/>
        <w:jc w:val="both"/>
      </w:pPr>
      <w:r w:rsidRPr="00103E9E"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38E9CC4C" w14:textId="77777777" w:rsidR="00F52E8A" w:rsidRPr="00103E9E" w:rsidRDefault="00F52E8A" w:rsidP="00F52E8A">
      <w:pPr>
        <w:ind w:firstLine="708"/>
        <w:jc w:val="both"/>
      </w:pPr>
      <w:r w:rsidRPr="00103E9E">
        <w:t>Перечень форм отчетности, не включенных в состав бюджетной отчетности, ввиду отсутствия числовых значений показателей указывается в пояснительной записке форма 0503160.</w:t>
      </w:r>
    </w:p>
    <w:p w14:paraId="54F40FF2" w14:textId="43642FA9" w:rsidR="000A3FD2" w:rsidRPr="00103E9E" w:rsidRDefault="000A3FD2" w:rsidP="009F4570">
      <w:pPr>
        <w:ind w:firstLine="708"/>
        <w:jc w:val="both"/>
      </w:pPr>
      <w:r w:rsidRPr="00103E9E">
        <w:t>В пояснительной записке перечислены формы, не имеющие числовых значений, а именно формы:</w:t>
      </w:r>
      <w:r w:rsidR="009775FB" w:rsidRPr="00103E9E">
        <w:t xml:space="preserve"> 05031</w:t>
      </w:r>
      <w:r w:rsidR="009F4570">
        <w:t>63, 0503166, 0506167</w:t>
      </w:r>
      <w:r w:rsidR="009775FB" w:rsidRPr="00103E9E">
        <w:t>,</w:t>
      </w:r>
      <w:r w:rsidRPr="00103E9E">
        <w:t xml:space="preserve"> 0503171,</w:t>
      </w:r>
      <w:r w:rsidR="009775FB" w:rsidRPr="00103E9E">
        <w:t xml:space="preserve"> 0503172,</w:t>
      </w:r>
      <w:r w:rsidRPr="00103E9E">
        <w:t xml:space="preserve"> </w:t>
      </w:r>
      <w:r w:rsidR="00E73DCE" w:rsidRPr="00103E9E">
        <w:t xml:space="preserve">0503173, </w:t>
      </w:r>
      <w:r w:rsidR="009F4570">
        <w:t xml:space="preserve">0503174, 0503175, </w:t>
      </w:r>
      <w:r w:rsidR="007E20C8" w:rsidRPr="00103E9E">
        <w:t xml:space="preserve">0503178, </w:t>
      </w:r>
      <w:r w:rsidRPr="00103E9E">
        <w:t>050318</w:t>
      </w:r>
      <w:r w:rsidR="009775FB" w:rsidRPr="00103E9E">
        <w:t>4</w:t>
      </w:r>
      <w:r w:rsidRPr="00103E9E">
        <w:t>, 0503190,</w:t>
      </w:r>
      <w:r w:rsidR="00E6375F">
        <w:t xml:space="preserve"> 0503191, 0503192, 0503193, </w:t>
      </w:r>
      <w:r w:rsidRPr="00103E9E">
        <w:t>0503296</w:t>
      </w:r>
      <w:r w:rsidR="009775FB" w:rsidRPr="00103E9E">
        <w:t>, 0503324</w:t>
      </w:r>
      <w:r w:rsidRPr="00103E9E">
        <w:t xml:space="preserve">. </w:t>
      </w:r>
    </w:p>
    <w:p w14:paraId="3EC07ADA" w14:textId="77777777" w:rsidR="000621C3" w:rsidRPr="00103E9E" w:rsidRDefault="000A3FD2" w:rsidP="000A3FD2">
      <w:pPr>
        <w:ind w:firstLine="708"/>
        <w:contextualSpacing/>
        <w:jc w:val="both"/>
      </w:pPr>
      <w:r w:rsidRPr="00103E9E">
        <w:t>Отчетность представлена на бумажном носителе, сброшюрована, имеет оглавление и сопроводительное письмо.</w:t>
      </w:r>
    </w:p>
    <w:p w14:paraId="5870CC0C" w14:textId="77777777" w:rsidR="00C1006D" w:rsidRPr="00103E9E" w:rsidRDefault="000A3FD2" w:rsidP="000621C3">
      <w:pPr>
        <w:ind w:firstLine="708"/>
        <w:jc w:val="both"/>
      </w:pPr>
      <w:r w:rsidRPr="00103E9E">
        <w:t xml:space="preserve">Формы бюджетной отчетности подписаны </w:t>
      </w:r>
      <w:r w:rsidR="000621C3" w:rsidRPr="00103E9E">
        <w:t>П</w:t>
      </w:r>
      <w:r w:rsidRPr="00103E9E">
        <w:t>редседателем</w:t>
      </w:r>
      <w:r w:rsidR="009775FB" w:rsidRPr="00103E9E">
        <w:t xml:space="preserve">, </w:t>
      </w:r>
      <w:r w:rsidR="000621C3" w:rsidRPr="00103E9E">
        <w:t>Главным бухгалтером</w:t>
      </w:r>
      <w:r w:rsidRPr="00103E9E">
        <w:t>.</w:t>
      </w:r>
    </w:p>
    <w:p w14:paraId="02846FC0" w14:textId="7A50D574" w:rsidR="000621C3" w:rsidRPr="00103E9E" w:rsidRDefault="000A3FD2" w:rsidP="000621C3">
      <w:pPr>
        <w:ind w:firstLine="708"/>
        <w:jc w:val="both"/>
      </w:pPr>
      <w:r w:rsidRPr="00103E9E">
        <w:t xml:space="preserve"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</w:t>
      </w:r>
      <w:r w:rsidR="00F2027C" w:rsidRPr="00103E9E">
        <w:t>к</w:t>
      </w:r>
      <w:r w:rsidR="000621C3" w:rsidRPr="00103E9E">
        <w:t xml:space="preserve">омитет по финансам администрации Егорьевского района </w:t>
      </w:r>
      <w:r w:rsidRPr="00103E9E">
        <w:t>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5AA5E66A" w14:textId="09399E8E" w:rsidR="000A3FD2" w:rsidRPr="00103E9E" w:rsidRDefault="000A3FD2" w:rsidP="000621C3">
      <w:pPr>
        <w:ind w:firstLine="708"/>
        <w:jc w:val="both"/>
      </w:pPr>
      <w:r w:rsidRPr="00103E9E">
        <w:t>В результате проведенного анализа представленных форм бюджетной отчетности установлено следующее:</w:t>
      </w:r>
    </w:p>
    <w:p w14:paraId="77598BB5" w14:textId="77777777" w:rsidR="0016252D" w:rsidRPr="00103E9E" w:rsidRDefault="0016252D" w:rsidP="0016252D">
      <w:pPr>
        <w:ind w:firstLine="708"/>
        <w:jc w:val="both"/>
      </w:pPr>
      <w:r w:rsidRPr="00103E9E">
        <w:t>-</w:t>
      </w:r>
      <w:r w:rsidRPr="00103E9E">
        <w:rPr>
          <w:b/>
        </w:rPr>
        <w:t xml:space="preserve"> </w:t>
      </w:r>
      <w:r w:rsidRPr="00103E9E">
        <w:t xml:space="preserve"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</w:t>
      </w:r>
      <w:r w:rsidRPr="00103E9E">
        <w:lastRenderedPageBreak/>
        <w:t>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6D712D07" w14:textId="130A4EC2" w:rsidR="0016252D" w:rsidRPr="00103E9E" w:rsidRDefault="0016252D" w:rsidP="0016252D">
      <w:pPr>
        <w:ind w:firstLine="708"/>
        <w:jc w:val="both"/>
      </w:pPr>
      <w:r w:rsidRPr="00103E9E">
        <w:rPr>
          <w:b/>
          <w:bCs/>
        </w:rPr>
        <w:t xml:space="preserve">- </w:t>
      </w:r>
      <w:r w:rsidRPr="00103E9E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103E9E">
          <w:rPr>
            <w:rStyle w:val="a6"/>
            <w:color w:val="auto"/>
          </w:rPr>
          <w:t>ф.0503110</w:t>
        </w:r>
      </w:hyperlink>
      <w:r w:rsidRPr="00103E9E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2985452E" w14:textId="77777777" w:rsidR="000A3FD2" w:rsidRPr="00103E9E" w:rsidRDefault="000A3FD2" w:rsidP="000A3FD2">
      <w:pPr>
        <w:autoSpaceDE w:val="0"/>
        <w:autoSpaceDN w:val="0"/>
        <w:adjustRightInd w:val="0"/>
        <w:jc w:val="both"/>
      </w:pPr>
      <w:r w:rsidRPr="00103E9E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78BBB2ED" w14:textId="77777777" w:rsidR="000A3FD2" w:rsidRPr="00103E9E" w:rsidRDefault="000A3FD2" w:rsidP="000A3FD2">
      <w:pPr>
        <w:jc w:val="both"/>
      </w:pPr>
      <w:r w:rsidRPr="00103E9E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103E9E">
        <w:rPr>
          <w:color w:val="000000" w:themeColor="text1"/>
        </w:rPr>
        <w:t>;</w:t>
      </w:r>
    </w:p>
    <w:p w14:paraId="53CC174C" w14:textId="17574F41" w:rsidR="000A3FD2" w:rsidRPr="00103E9E" w:rsidRDefault="000A3FD2" w:rsidP="000A3FD2">
      <w:pPr>
        <w:autoSpaceDE w:val="0"/>
        <w:autoSpaceDN w:val="0"/>
        <w:adjustRightInd w:val="0"/>
        <w:jc w:val="both"/>
      </w:pPr>
      <w:r w:rsidRPr="00103E9E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2D55C3E6" w14:textId="2273DA05" w:rsidR="000A3FD2" w:rsidRPr="00103E9E" w:rsidRDefault="000A3FD2" w:rsidP="0016252D">
      <w:pPr>
        <w:jc w:val="both"/>
      </w:pPr>
      <w:r w:rsidRPr="00103E9E">
        <w:t xml:space="preserve">           - заполнение формы (ф. 0503160) «Пояснительная записка»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191н. </w:t>
      </w:r>
    </w:p>
    <w:p w14:paraId="4E491CDB" w14:textId="77777777" w:rsidR="000A3FD2" w:rsidRPr="00103E9E" w:rsidRDefault="000A3FD2" w:rsidP="000A3FD2">
      <w:pPr>
        <w:autoSpaceDE w:val="0"/>
        <w:autoSpaceDN w:val="0"/>
        <w:adjustRightInd w:val="0"/>
        <w:jc w:val="both"/>
      </w:pPr>
    </w:p>
    <w:p w14:paraId="65E4D047" w14:textId="70EC42C5" w:rsidR="000A3FD2" w:rsidRPr="00103E9E" w:rsidRDefault="000A3FD2" w:rsidP="000A3FD2">
      <w:pPr>
        <w:autoSpaceDE w:val="0"/>
        <w:autoSpaceDN w:val="0"/>
        <w:adjustRightInd w:val="0"/>
        <w:jc w:val="center"/>
        <w:rPr>
          <w:b/>
        </w:rPr>
      </w:pPr>
      <w:r w:rsidRPr="00103E9E">
        <w:rPr>
          <w:b/>
        </w:rPr>
        <w:t>2. 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671064FA" w14:textId="62C717D3" w:rsidR="003505CB" w:rsidRPr="00103E9E" w:rsidRDefault="003505CB" w:rsidP="003505CB">
      <w:pPr>
        <w:autoSpaceDE w:val="0"/>
        <w:autoSpaceDN w:val="0"/>
        <w:adjustRightInd w:val="0"/>
        <w:ind w:firstLine="709"/>
        <w:contextualSpacing/>
        <w:jc w:val="both"/>
      </w:pPr>
      <w:r w:rsidRPr="00103E9E">
        <w:rPr>
          <w:b/>
        </w:rPr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103E9E">
          <w:rPr>
            <w:rStyle w:val="a6"/>
            <w:b/>
            <w:color w:val="auto"/>
            <w:u w:val="none"/>
          </w:rPr>
          <w:t>ф. 0503110</w:t>
        </w:r>
      </w:hyperlink>
      <w:r w:rsidRPr="00103E9E">
        <w:rPr>
          <w:b/>
        </w:rPr>
        <w:t xml:space="preserve">). </w:t>
      </w:r>
      <w:r w:rsidRPr="00103E9E"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7AFEBA63" w14:textId="2666EF6C" w:rsidR="003505CB" w:rsidRPr="00103E9E" w:rsidRDefault="003505CB" w:rsidP="003505CB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103E9E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</w:t>
      </w:r>
      <w:r w:rsidR="004F64A4">
        <w:t>4</w:t>
      </w:r>
      <w:r w:rsidRPr="00103E9E">
        <w:t xml:space="preserve">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 </w:t>
      </w:r>
    </w:p>
    <w:p w14:paraId="1080AE5A" w14:textId="32CA786D" w:rsidR="000A3FD2" w:rsidRPr="00103E9E" w:rsidRDefault="000A3FD2" w:rsidP="000A3FD2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103E9E">
        <w:rPr>
          <w:b/>
        </w:rPr>
        <w:t xml:space="preserve"> </w:t>
      </w:r>
      <w:r w:rsidRPr="00103E9E">
        <w:rPr>
          <w:b/>
        </w:rPr>
        <w:tab/>
        <w:t>Отчет о финансовых результатах (ф. 0503121).</w:t>
      </w:r>
      <w:r w:rsidRPr="00103E9E">
        <w:t xml:space="preserve"> 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33AD5D55" w14:textId="3E625878" w:rsidR="000A3FD2" w:rsidRPr="00103E9E" w:rsidRDefault="000A3FD2" w:rsidP="000A3FD2">
      <w:pPr>
        <w:autoSpaceDE w:val="0"/>
        <w:autoSpaceDN w:val="0"/>
        <w:adjustRightInd w:val="0"/>
        <w:ind w:firstLine="709"/>
        <w:jc w:val="both"/>
      </w:pPr>
      <w:r w:rsidRPr="00103E9E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1CE246EB" w14:textId="5DE8BF92" w:rsidR="000A3FD2" w:rsidRPr="00103E9E" w:rsidRDefault="000A3FD2" w:rsidP="000A3FD2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103E9E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21C333ED" w14:textId="4F9F1D48" w:rsidR="00103E9E" w:rsidRDefault="0016252D" w:rsidP="003505CB">
      <w:pPr>
        <w:tabs>
          <w:tab w:val="left" w:pos="567"/>
          <w:tab w:val="left" w:pos="709"/>
          <w:tab w:val="left" w:pos="851"/>
        </w:tabs>
        <w:contextualSpacing/>
        <w:jc w:val="both"/>
      </w:pPr>
      <w:r w:rsidRPr="00103E9E">
        <w:tab/>
      </w:r>
      <w:r w:rsidR="000A3FD2" w:rsidRPr="00103E9E">
        <w:t xml:space="preserve">В </w:t>
      </w:r>
      <w:r w:rsidR="00D437F0" w:rsidRPr="00103E9E">
        <w:t>О</w:t>
      </w:r>
      <w:r w:rsidR="000A3FD2" w:rsidRPr="00103E9E">
        <w:t>тчете о финансовых результатах деятельности (ф.  0503121) отражены данные о финансовых результатах деятельности по состоянию на 01.01.202</w:t>
      </w:r>
      <w:r w:rsidR="0089380E">
        <w:t>4</w:t>
      </w:r>
      <w:r w:rsidR="000A3FD2" w:rsidRPr="00103E9E">
        <w:t xml:space="preserve"> г. в разрезе доходов в </w:t>
      </w:r>
      <w:r w:rsidR="000A3FD2" w:rsidRPr="00103E9E">
        <w:lastRenderedPageBreak/>
        <w:t xml:space="preserve">общей сумме </w:t>
      </w:r>
      <w:r w:rsidR="0089380E">
        <w:t>3 875 322,35</w:t>
      </w:r>
      <w:r w:rsidR="000A3FD2" w:rsidRPr="00103E9E">
        <w:t xml:space="preserve"> рублей, расходов в общей сумме </w:t>
      </w:r>
      <w:r w:rsidR="00A44DD1">
        <w:t>9 733 073,60</w:t>
      </w:r>
      <w:r w:rsidR="000A3FD2" w:rsidRPr="00103E9E">
        <w:t xml:space="preserve"> рублей. Чистый операционный результат за 202</w:t>
      </w:r>
      <w:r w:rsidR="00A44DD1">
        <w:t>3</w:t>
      </w:r>
      <w:r w:rsidR="000A3FD2" w:rsidRPr="00103E9E">
        <w:t xml:space="preserve"> год составил </w:t>
      </w:r>
      <w:r w:rsidR="00A44DD1">
        <w:t>– 5 857 751,25</w:t>
      </w:r>
      <w:r w:rsidR="000A3FD2" w:rsidRPr="00103E9E">
        <w:t xml:space="preserve"> рублей, со знаком </w:t>
      </w:r>
      <w:proofErr w:type="gramStart"/>
      <w:r w:rsidR="000A3FD2" w:rsidRPr="00103E9E">
        <w:t>« минус</w:t>
      </w:r>
      <w:proofErr w:type="gramEnd"/>
      <w:r w:rsidR="000A3FD2" w:rsidRPr="00103E9E">
        <w:t xml:space="preserve"> ».</w:t>
      </w:r>
    </w:p>
    <w:p w14:paraId="1179A289" w14:textId="24E935D7" w:rsidR="000A3FD2" w:rsidRPr="00CF5F41" w:rsidRDefault="000A3FD2" w:rsidP="003505CB">
      <w:pPr>
        <w:tabs>
          <w:tab w:val="left" w:pos="567"/>
          <w:tab w:val="left" w:pos="709"/>
          <w:tab w:val="left" w:pos="851"/>
        </w:tabs>
        <w:contextualSpacing/>
        <w:jc w:val="both"/>
      </w:pPr>
      <w:r w:rsidRPr="00103E9E">
        <w:t xml:space="preserve">  </w:t>
      </w:r>
      <w:r w:rsidRPr="00103E9E">
        <w:cr/>
      </w:r>
      <w:r w:rsidRPr="00CF5F41"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70"/>
        <w:gridCol w:w="3125"/>
      </w:tblGrid>
      <w:tr w:rsidR="000A3FD2" w14:paraId="22778518" w14:textId="77777777" w:rsidTr="005D06D5">
        <w:tc>
          <w:tcPr>
            <w:tcW w:w="1384" w:type="dxa"/>
          </w:tcPr>
          <w:p w14:paraId="025D2715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№ п/п</w:t>
            </w:r>
          </w:p>
        </w:tc>
        <w:tc>
          <w:tcPr>
            <w:tcW w:w="4996" w:type="dxa"/>
          </w:tcPr>
          <w:p w14:paraId="4AB104C7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Показатель </w:t>
            </w:r>
          </w:p>
        </w:tc>
        <w:tc>
          <w:tcPr>
            <w:tcW w:w="3191" w:type="dxa"/>
          </w:tcPr>
          <w:p w14:paraId="04113053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Бюджетная деятельность </w:t>
            </w:r>
          </w:p>
        </w:tc>
      </w:tr>
      <w:tr w:rsidR="000A3FD2" w14:paraId="3716668E" w14:textId="77777777" w:rsidTr="005D06D5">
        <w:tc>
          <w:tcPr>
            <w:tcW w:w="1384" w:type="dxa"/>
          </w:tcPr>
          <w:p w14:paraId="5E39B23F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1</w:t>
            </w:r>
          </w:p>
        </w:tc>
        <w:tc>
          <w:tcPr>
            <w:tcW w:w="4996" w:type="dxa"/>
          </w:tcPr>
          <w:p w14:paraId="6678147E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Доходы</w:t>
            </w:r>
          </w:p>
        </w:tc>
        <w:tc>
          <w:tcPr>
            <w:tcW w:w="3191" w:type="dxa"/>
          </w:tcPr>
          <w:p w14:paraId="27B71E69" w14:textId="722D26F2" w:rsidR="000A3FD2" w:rsidRPr="00F66ADA" w:rsidRDefault="00A44DD1" w:rsidP="005D06D5">
            <w:pPr>
              <w:contextualSpacing/>
              <w:jc w:val="both"/>
            </w:pPr>
            <w:r>
              <w:t>3 875 322,35</w:t>
            </w:r>
          </w:p>
        </w:tc>
      </w:tr>
      <w:tr w:rsidR="000A3FD2" w14:paraId="5B642FC5" w14:textId="77777777" w:rsidTr="005D06D5">
        <w:tc>
          <w:tcPr>
            <w:tcW w:w="1384" w:type="dxa"/>
          </w:tcPr>
          <w:p w14:paraId="71692934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2</w:t>
            </w:r>
          </w:p>
        </w:tc>
        <w:tc>
          <w:tcPr>
            <w:tcW w:w="4996" w:type="dxa"/>
          </w:tcPr>
          <w:p w14:paraId="6A5EA500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Расходы</w:t>
            </w:r>
          </w:p>
        </w:tc>
        <w:tc>
          <w:tcPr>
            <w:tcW w:w="3191" w:type="dxa"/>
          </w:tcPr>
          <w:p w14:paraId="4BECED9B" w14:textId="5E9C1F77" w:rsidR="000A3FD2" w:rsidRPr="003033D8" w:rsidRDefault="001377B3" w:rsidP="005D06D5">
            <w:pPr>
              <w:contextualSpacing/>
              <w:jc w:val="both"/>
            </w:pPr>
            <w:r>
              <w:t>9 733 073,60</w:t>
            </w:r>
          </w:p>
        </w:tc>
      </w:tr>
      <w:tr w:rsidR="000A3FD2" w14:paraId="3B04E6A3" w14:textId="77777777" w:rsidTr="005D06D5">
        <w:tc>
          <w:tcPr>
            <w:tcW w:w="1384" w:type="dxa"/>
          </w:tcPr>
          <w:p w14:paraId="2D8977F4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3</w:t>
            </w:r>
          </w:p>
        </w:tc>
        <w:tc>
          <w:tcPr>
            <w:tcW w:w="4996" w:type="dxa"/>
          </w:tcPr>
          <w:p w14:paraId="0DCB87E3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428C470" w14:textId="780591F5" w:rsidR="000A3FD2" w:rsidRPr="003033D8" w:rsidRDefault="000A3FD2" w:rsidP="005D06D5">
            <w:pPr>
              <w:contextualSpacing/>
              <w:jc w:val="both"/>
            </w:pPr>
            <w:r w:rsidRPr="003033D8">
              <w:t>-</w:t>
            </w:r>
            <w:r w:rsidR="001377B3">
              <w:t xml:space="preserve"> 5 857 751,25</w:t>
            </w:r>
          </w:p>
        </w:tc>
      </w:tr>
      <w:tr w:rsidR="000A3FD2" w14:paraId="0F0CA440" w14:textId="77777777" w:rsidTr="005D06D5">
        <w:tc>
          <w:tcPr>
            <w:tcW w:w="1384" w:type="dxa"/>
          </w:tcPr>
          <w:p w14:paraId="4610CEE9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4</w:t>
            </w:r>
          </w:p>
        </w:tc>
        <w:tc>
          <w:tcPr>
            <w:tcW w:w="4996" w:type="dxa"/>
          </w:tcPr>
          <w:p w14:paraId="0DDE965E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F3B3FD5" w14:textId="207658F4" w:rsidR="000A3FD2" w:rsidRPr="003033D8" w:rsidRDefault="001377B3" w:rsidP="005D06D5">
            <w:pPr>
              <w:contextualSpacing/>
              <w:jc w:val="both"/>
            </w:pPr>
            <w:r>
              <w:t>3 311 783,62</w:t>
            </w:r>
          </w:p>
        </w:tc>
      </w:tr>
      <w:tr w:rsidR="000A3FD2" w14:paraId="050B95DD" w14:textId="77777777" w:rsidTr="005D06D5">
        <w:tc>
          <w:tcPr>
            <w:tcW w:w="1384" w:type="dxa"/>
          </w:tcPr>
          <w:p w14:paraId="7305E4DE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5</w:t>
            </w:r>
          </w:p>
        </w:tc>
        <w:tc>
          <w:tcPr>
            <w:tcW w:w="4996" w:type="dxa"/>
          </w:tcPr>
          <w:p w14:paraId="442A0CA3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Операции с финансовыми активами</w:t>
            </w:r>
          </w:p>
        </w:tc>
        <w:tc>
          <w:tcPr>
            <w:tcW w:w="3191" w:type="dxa"/>
          </w:tcPr>
          <w:p w14:paraId="1C33A9F3" w14:textId="15F7BF13" w:rsidR="000A3FD2" w:rsidRPr="003033D8" w:rsidRDefault="000A3FD2" w:rsidP="005D06D5">
            <w:pPr>
              <w:contextualSpacing/>
              <w:jc w:val="both"/>
            </w:pPr>
            <w:r w:rsidRPr="003033D8">
              <w:t>-</w:t>
            </w:r>
            <w:r w:rsidR="007D4588">
              <w:t xml:space="preserve"> 9 169 534,87</w:t>
            </w:r>
          </w:p>
        </w:tc>
      </w:tr>
    </w:tbl>
    <w:p w14:paraId="7ACEB5A5" w14:textId="77777777" w:rsidR="00A26BAF" w:rsidRDefault="00A26BAF" w:rsidP="00A26BAF">
      <w:pPr>
        <w:ind w:firstLine="708"/>
        <w:contextualSpacing/>
        <w:jc w:val="both"/>
        <w:rPr>
          <w:sz w:val="28"/>
          <w:szCs w:val="28"/>
        </w:rPr>
      </w:pPr>
    </w:p>
    <w:p w14:paraId="76892D86" w14:textId="06B20DA2" w:rsidR="000A3FD2" w:rsidRPr="00103E9E" w:rsidRDefault="000A3FD2" w:rsidP="00A26BAF">
      <w:pPr>
        <w:ind w:firstLine="708"/>
        <w:contextualSpacing/>
        <w:jc w:val="both"/>
      </w:pPr>
      <w:proofErr w:type="gramStart"/>
      <w:r w:rsidRPr="00103E9E">
        <w:t>Согласно Отчету (ф.0503121)</w:t>
      </w:r>
      <w:proofErr w:type="gramEnd"/>
      <w:r w:rsidRPr="00103E9E">
        <w:t xml:space="preserve"> фактические расходы </w:t>
      </w:r>
      <w:r w:rsidRPr="00103E9E">
        <w:rPr>
          <w:color w:val="000000" w:themeColor="text1"/>
        </w:rPr>
        <w:t xml:space="preserve">составляют </w:t>
      </w:r>
      <w:r w:rsidR="007D4588">
        <w:rPr>
          <w:color w:val="000000" w:themeColor="text1"/>
        </w:rPr>
        <w:t>9 733 073,66</w:t>
      </w:r>
      <w:r w:rsidRPr="00103E9E">
        <w:t xml:space="preserve"> </w:t>
      </w:r>
      <w:r w:rsidRPr="00103E9E">
        <w:rPr>
          <w:color w:val="000000" w:themeColor="text1"/>
        </w:rPr>
        <w:t xml:space="preserve">рублей.  </w:t>
      </w:r>
    </w:p>
    <w:p w14:paraId="07A47514" w14:textId="4E8A4C51" w:rsidR="000A3FD2" w:rsidRPr="00103E9E" w:rsidRDefault="00A26BAF" w:rsidP="000A3FD2">
      <w:pPr>
        <w:tabs>
          <w:tab w:val="left" w:pos="567"/>
          <w:tab w:val="left" w:pos="709"/>
        </w:tabs>
        <w:contextualSpacing/>
        <w:jc w:val="both"/>
      </w:pPr>
      <w:r w:rsidRPr="00103E9E">
        <w:tab/>
      </w:r>
      <w:r w:rsidR="000A3FD2" w:rsidRPr="00103E9E">
        <w:t>При проверке контрольны</w:t>
      </w:r>
      <w:r w:rsidRPr="00103E9E">
        <w:t>х</w:t>
      </w:r>
      <w:r w:rsidR="000A3FD2" w:rsidRPr="00103E9E">
        <w:t xml:space="preserve">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</w:r>
      <w:r w:rsidRPr="00103E9E">
        <w:t xml:space="preserve"> отклонений не установлено</w:t>
      </w:r>
      <w:r w:rsidR="000A3FD2" w:rsidRPr="00103E9E">
        <w:t>.</w:t>
      </w:r>
    </w:p>
    <w:p w14:paraId="4B2C3C6F" w14:textId="77777777" w:rsidR="000A3FD2" w:rsidRPr="00103E9E" w:rsidRDefault="000A3FD2" w:rsidP="000A3FD2">
      <w:pPr>
        <w:autoSpaceDE w:val="0"/>
        <w:autoSpaceDN w:val="0"/>
        <w:adjustRightInd w:val="0"/>
        <w:ind w:firstLine="709"/>
        <w:jc w:val="both"/>
      </w:pPr>
      <w:r w:rsidRPr="00103E9E">
        <w:rPr>
          <w:b/>
        </w:rPr>
        <w:t xml:space="preserve">Отчет о движении денежных средств (ф. 0503123). </w:t>
      </w:r>
      <w:r w:rsidRPr="00103E9E">
        <w:t>Отчет содержит данные о движении денежных средств</w:t>
      </w:r>
      <w:r w:rsidRPr="00103E9E">
        <w:rPr>
          <w:b/>
        </w:rPr>
        <w:t xml:space="preserve"> </w:t>
      </w:r>
      <w:r w:rsidRPr="00103E9E">
        <w:t>в разрезе кодов КОСГУ по состоянию на 1 января года, следующего за отчетным.</w:t>
      </w:r>
    </w:p>
    <w:p w14:paraId="078F25E4" w14:textId="1D3F5F3F" w:rsidR="00D437F0" w:rsidRPr="00103E9E" w:rsidRDefault="000A3FD2" w:rsidP="00D437F0">
      <w:pPr>
        <w:autoSpaceDE w:val="0"/>
        <w:autoSpaceDN w:val="0"/>
        <w:adjustRightInd w:val="0"/>
        <w:ind w:firstLine="709"/>
        <w:jc w:val="both"/>
      </w:pPr>
      <w:r w:rsidRPr="00103E9E">
        <w:t>Показатели отражаются в отчете в разрезе данных за отчетный период (графа 4) и данных за аналогичный период прошлого финансового года (графа 5).</w:t>
      </w:r>
    </w:p>
    <w:p w14:paraId="46666E5F" w14:textId="345431D9" w:rsidR="000A3FD2" w:rsidRPr="00103E9E" w:rsidRDefault="00F0499D" w:rsidP="00D437F0">
      <w:pPr>
        <w:autoSpaceDE w:val="0"/>
        <w:autoSpaceDN w:val="0"/>
        <w:adjustRightInd w:val="0"/>
        <w:ind w:firstLine="709"/>
        <w:jc w:val="both"/>
      </w:pPr>
      <w:r w:rsidRPr="00103E9E">
        <w:t>В соответствии с решения Егорьевского районного Совета депутатов Алтайского края «О бюджете муниципального образования Егорьевский район Алтайского края на 202</w:t>
      </w:r>
      <w:r w:rsidR="003505CB" w:rsidRPr="00103E9E">
        <w:t>2</w:t>
      </w:r>
      <w:r w:rsidRPr="00103E9E">
        <w:t xml:space="preserve"> год» от 2</w:t>
      </w:r>
      <w:r w:rsidR="003505CB" w:rsidRPr="00103E9E">
        <w:t>8</w:t>
      </w:r>
      <w:r w:rsidRPr="00103E9E">
        <w:t>.12.202</w:t>
      </w:r>
      <w:r w:rsidR="007D4588">
        <w:t>2</w:t>
      </w:r>
      <w:r w:rsidRPr="00103E9E">
        <w:t xml:space="preserve"> № </w:t>
      </w:r>
      <w:r w:rsidR="003505CB" w:rsidRPr="00103E9E">
        <w:t>1</w:t>
      </w:r>
      <w:r w:rsidR="007D4588">
        <w:t>1</w:t>
      </w:r>
      <w:r w:rsidR="00B05082">
        <w:t>3</w:t>
      </w:r>
      <w:r w:rsidRPr="00103E9E">
        <w:t xml:space="preserve">, </w:t>
      </w:r>
      <w:r w:rsidR="00D437F0" w:rsidRPr="00103E9E">
        <w:t>к</w:t>
      </w:r>
      <w:r w:rsidR="00C6421E" w:rsidRPr="00103E9E">
        <w:t xml:space="preserve">омитет по финансам администрации Егорьевского района </w:t>
      </w:r>
      <w:r w:rsidR="000A3FD2" w:rsidRPr="00103E9E">
        <w:t xml:space="preserve">является главным распорядителем бюджетных средств, в связи с этим в Отчете о движении денежных средств (ф. 0503123) отсутствуют данные по кассовым поступлениям. В Отчете отражены данные по кассовым выбытиям по счетам бюджетов в разрезе кодов классификации операций «Выбытия» и в разделе «Изменения остатков средств» отражены расходы бюджета в размере </w:t>
      </w:r>
      <w:r w:rsidR="00B05082">
        <w:t>9 028 267,87</w:t>
      </w:r>
      <w:r w:rsidR="000A3FD2" w:rsidRPr="00103E9E">
        <w:t xml:space="preserve"> рублей. Сведения, указанные в отчете</w:t>
      </w:r>
      <w:r w:rsidR="00772FA3" w:rsidRPr="00103E9E">
        <w:t>,</w:t>
      </w:r>
      <w:r w:rsidR="000A3FD2" w:rsidRPr="00103E9E">
        <w:t xml:space="preserve"> соответствуют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(ф.0503127). </w:t>
      </w:r>
    </w:p>
    <w:p w14:paraId="0E4353B2" w14:textId="77777777" w:rsidR="00214C41" w:rsidRPr="00103E9E" w:rsidRDefault="00F0499D" w:rsidP="00030DE2">
      <w:pPr>
        <w:tabs>
          <w:tab w:val="left" w:pos="709"/>
        </w:tabs>
        <w:contextualSpacing/>
        <w:jc w:val="both"/>
      </w:pPr>
      <w:r w:rsidRPr="00103E9E">
        <w:rPr>
          <w:b/>
        </w:rPr>
        <w:tab/>
      </w:r>
      <w:r w:rsidR="000A3FD2" w:rsidRPr="00103E9E">
        <w:rPr>
          <w:b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Pr="00103E9E">
        <w:rPr>
          <w:b/>
        </w:rPr>
        <w:t xml:space="preserve"> </w:t>
      </w:r>
      <w:r w:rsidR="000A3FD2" w:rsidRPr="00103E9E">
        <w:rPr>
          <w:b/>
        </w:rPr>
        <w:t xml:space="preserve">(ф. 503127). </w:t>
      </w:r>
      <w:r w:rsidR="00030DE2" w:rsidRPr="00103E9E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="00030DE2" w:rsidRPr="00103E9E">
        <w:rPr>
          <w:rFonts w:eastAsia="Calibri"/>
        </w:rPr>
        <w:t xml:space="preserve"> следующего за отчетным и </w:t>
      </w:r>
      <w:r w:rsidR="00030DE2" w:rsidRPr="00103E9E">
        <w:t>характеризует деятельность органа.</w:t>
      </w:r>
    </w:p>
    <w:p w14:paraId="65794836" w14:textId="7248FF5A" w:rsidR="00214C41" w:rsidRPr="00103E9E" w:rsidRDefault="00214C41" w:rsidP="00214C41">
      <w:pPr>
        <w:tabs>
          <w:tab w:val="left" w:pos="709"/>
        </w:tabs>
        <w:contextualSpacing/>
        <w:jc w:val="both"/>
      </w:pPr>
      <w:r w:rsidRPr="00103E9E">
        <w:tab/>
      </w:r>
      <w:r w:rsidR="00030DE2" w:rsidRPr="00103E9E">
        <w:t>Доходы бюджета ко</w:t>
      </w:r>
      <w:r w:rsidR="00D437F0" w:rsidRPr="00103E9E">
        <w:t>митета по финансам администрации Егорьевского района</w:t>
      </w:r>
      <w:r w:rsidR="00030DE2" w:rsidRPr="00103E9E">
        <w:t xml:space="preserve"> в 202</w:t>
      </w:r>
      <w:r w:rsidR="00714BAD">
        <w:t>3</w:t>
      </w:r>
      <w:r w:rsidR="00030DE2" w:rsidRPr="00103E9E">
        <w:t xml:space="preserve"> году составили 0,00 рублей.</w:t>
      </w:r>
    </w:p>
    <w:p w14:paraId="759A21D2" w14:textId="341BBF55" w:rsidR="0021215D" w:rsidRPr="00103E9E" w:rsidRDefault="00214C41" w:rsidP="0021215D">
      <w:pPr>
        <w:jc w:val="both"/>
      </w:pPr>
      <w:r w:rsidRPr="00103E9E">
        <w:tab/>
      </w:r>
      <w:r w:rsidR="000A3FD2" w:rsidRPr="00103E9E">
        <w:t xml:space="preserve">Решением </w:t>
      </w:r>
      <w:r w:rsidR="00030DE2" w:rsidRPr="00103E9E">
        <w:t>Егорьевского</w:t>
      </w:r>
      <w:r w:rsidR="000A3FD2" w:rsidRPr="00103E9E">
        <w:t xml:space="preserve"> районного Со</w:t>
      </w:r>
      <w:r w:rsidR="00030DE2" w:rsidRPr="00103E9E">
        <w:t>вета</w:t>
      </w:r>
      <w:r w:rsidR="000A3FD2" w:rsidRPr="00103E9E">
        <w:t xml:space="preserve"> депутатов </w:t>
      </w:r>
      <w:r w:rsidR="00030DE2" w:rsidRPr="00103E9E">
        <w:t>Алтайского края</w:t>
      </w:r>
      <w:r w:rsidR="000A3FD2" w:rsidRPr="00103E9E">
        <w:t xml:space="preserve"> от 2</w:t>
      </w:r>
      <w:r w:rsidR="002B33B6" w:rsidRPr="00103E9E">
        <w:t>8</w:t>
      </w:r>
      <w:r w:rsidR="000A3FD2" w:rsidRPr="00103E9E">
        <w:t>.12.20</w:t>
      </w:r>
      <w:r w:rsidR="00030DE2" w:rsidRPr="00103E9E">
        <w:t>2</w:t>
      </w:r>
      <w:r w:rsidR="00714BAD">
        <w:t>2</w:t>
      </w:r>
      <w:r w:rsidR="000A3FD2" w:rsidRPr="00103E9E">
        <w:t xml:space="preserve"> № </w:t>
      </w:r>
      <w:r w:rsidR="002B33B6" w:rsidRPr="00103E9E">
        <w:t>1</w:t>
      </w:r>
      <w:r w:rsidR="00714BAD">
        <w:t>1</w:t>
      </w:r>
      <w:r w:rsidR="002B33B6" w:rsidRPr="00103E9E">
        <w:t>3</w:t>
      </w:r>
      <w:r w:rsidR="000A3FD2" w:rsidRPr="00103E9E">
        <w:t xml:space="preserve"> «О бюджет</w:t>
      </w:r>
      <w:r w:rsidR="00030DE2" w:rsidRPr="00103E9E">
        <w:t>е муниципального образования Егорьевский район Алтайского края</w:t>
      </w:r>
      <w:r w:rsidR="000A3FD2" w:rsidRPr="00103E9E">
        <w:t xml:space="preserve"> на 202</w:t>
      </w:r>
      <w:r w:rsidR="00333A48">
        <w:t>3</w:t>
      </w:r>
      <w:r w:rsidR="000A3FD2" w:rsidRPr="00103E9E">
        <w:t xml:space="preserve"> год» </w:t>
      </w:r>
      <w:r w:rsidR="00D437F0" w:rsidRPr="00103E9E">
        <w:t>к</w:t>
      </w:r>
      <w:r w:rsidR="00C6421E" w:rsidRPr="00103E9E">
        <w:t>омитет</w:t>
      </w:r>
      <w:r w:rsidR="00D437F0" w:rsidRPr="00103E9E">
        <w:t>у</w:t>
      </w:r>
      <w:r w:rsidR="00C6421E" w:rsidRPr="00103E9E">
        <w:t xml:space="preserve"> по финансам администрации Егорьевского района </w:t>
      </w:r>
      <w:r w:rsidR="000A3FD2" w:rsidRPr="00103E9E">
        <w:t>были утверждены бюджетные ассигнования по расходам на 202</w:t>
      </w:r>
      <w:r w:rsidR="00714BAD">
        <w:t>3</w:t>
      </w:r>
      <w:r w:rsidR="000A3FD2" w:rsidRPr="00103E9E">
        <w:t xml:space="preserve"> год в размере </w:t>
      </w:r>
      <w:r w:rsidR="00E076A4">
        <w:t>6</w:t>
      </w:r>
      <w:r w:rsidRPr="00103E9E">
        <w:t xml:space="preserve"> </w:t>
      </w:r>
      <w:r w:rsidR="00C643CB">
        <w:t>085</w:t>
      </w:r>
      <w:r w:rsidR="009124F3" w:rsidRPr="00103E9E">
        <w:rPr>
          <w:bCs/>
        </w:rPr>
        <w:t xml:space="preserve"> </w:t>
      </w:r>
      <w:r w:rsidR="002B33B6" w:rsidRPr="00103E9E">
        <w:rPr>
          <w:bCs/>
        </w:rPr>
        <w:t>0</w:t>
      </w:r>
      <w:r w:rsidR="00030DE2" w:rsidRPr="00103E9E">
        <w:rPr>
          <w:bCs/>
        </w:rPr>
        <w:t>00</w:t>
      </w:r>
      <w:r w:rsidR="000A3FD2" w:rsidRPr="00103E9E">
        <w:rPr>
          <w:bCs/>
        </w:rPr>
        <w:t>,</w:t>
      </w:r>
      <w:r w:rsidR="00030DE2" w:rsidRPr="00103E9E">
        <w:rPr>
          <w:bCs/>
        </w:rPr>
        <w:t>0</w:t>
      </w:r>
      <w:r w:rsidR="000A3FD2" w:rsidRPr="00103E9E">
        <w:rPr>
          <w:bCs/>
        </w:rPr>
        <w:t>0</w:t>
      </w:r>
      <w:r w:rsidR="000A3FD2" w:rsidRPr="00103E9E">
        <w:rPr>
          <w:b/>
          <w:bCs/>
        </w:rPr>
        <w:t xml:space="preserve"> </w:t>
      </w:r>
      <w:r w:rsidR="000A3FD2" w:rsidRPr="00103E9E">
        <w:t>тыс. рублей. В результате внесенных изменений, по состоянию на 31.12.202</w:t>
      </w:r>
      <w:r w:rsidR="00333A48">
        <w:t>3</w:t>
      </w:r>
      <w:r w:rsidR="000A3FD2" w:rsidRPr="00103E9E">
        <w:t xml:space="preserve"> года, </w:t>
      </w:r>
      <w:r w:rsidR="00D437F0" w:rsidRPr="00103E9E">
        <w:t>к</w:t>
      </w:r>
      <w:r w:rsidRPr="00103E9E">
        <w:t>омитет</w:t>
      </w:r>
      <w:r w:rsidR="00D437F0" w:rsidRPr="00103E9E">
        <w:t>у</w:t>
      </w:r>
      <w:r w:rsidRPr="00103E9E">
        <w:t xml:space="preserve"> по финансам администрации Егорьевского района </w:t>
      </w:r>
      <w:r w:rsidR="000A3FD2" w:rsidRPr="00103E9E">
        <w:t xml:space="preserve">доведены бюджетные ассигнования в размере </w:t>
      </w:r>
      <w:r w:rsidR="00333A48">
        <w:t>9</w:t>
      </w:r>
      <w:r w:rsidR="00333A48">
        <w:rPr>
          <w:bCs/>
        </w:rPr>
        <w:t> </w:t>
      </w:r>
      <w:r w:rsidR="002B33B6" w:rsidRPr="00103E9E">
        <w:rPr>
          <w:bCs/>
        </w:rPr>
        <w:t>2</w:t>
      </w:r>
      <w:r w:rsidR="00333A48">
        <w:rPr>
          <w:bCs/>
        </w:rPr>
        <w:t>03 800</w:t>
      </w:r>
      <w:r w:rsidR="000A3FD2" w:rsidRPr="00103E9E">
        <w:rPr>
          <w:bCs/>
        </w:rPr>
        <w:t>,</w:t>
      </w:r>
      <w:r w:rsidR="009124F3" w:rsidRPr="00103E9E">
        <w:rPr>
          <w:bCs/>
        </w:rPr>
        <w:t>00</w:t>
      </w:r>
      <w:r w:rsidR="000A3FD2" w:rsidRPr="00103E9E">
        <w:rPr>
          <w:bCs/>
        </w:rPr>
        <w:t xml:space="preserve"> </w:t>
      </w:r>
      <w:r w:rsidR="000A3FD2" w:rsidRPr="00103E9E">
        <w:t xml:space="preserve">тыс. рублей, что соответствует решению </w:t>
      </w:r>
      <w:r w:rsidR="009124F3" w:rsidRPr="00103E9E">
        <w:t>Егорьевского</w:t>
      </w:r>
      <w:r w:rsidR="000A3FD2" w:rsidRPr="00103E9E">
        <w:t xml:space="preserve"> районного Со</w:t>
      </w:r>
      <w:r w:rsidR="009124F3" w:rsidRPr="00103E9E">
        <w:t>вета</w:t>
      </w:r>
      <w:r w:rsidR="000A3FD2" w:rsidRPr="00103E9E">
        <w:t xml:space="preserve"> депутатов </w:t>
      </w:r>
      <w:r w:rsidR="009124F3" w:rsidRPr="00103E9E">
        <w:t>Алтайского края</w:t>
      </w:r>
      <w:r w:rsidR="000A3FD2" w:rsidRPr="00103E9E">
        <w:t xml:space="preserve"> от </w:t>
      </w:r>
      <w:r w:rsidR="00333A48">
        <w:t>25</w:t>
      </w:r>
      <w:r w:rsidR="000A3FD2" w:rsidRPr="00E076A4">
        <w:t>.</w:t>
      </w:r>
      <w:r w:rsidR="00E076A4" w:rsidRPr="00E076A4">
        <w:t>1</w:t>
      </w:r>
      <w:r w:rsidR="00333A48">
        <w:t>2</w:t>
      </w:r>
      <w:r w:rsidR="000A3FD2" w:rsidRPr="00E076A4">
        <w:t>.202</w:t>
      </w:r>
      <w:r w:rsidR="00333A48">
        <w:t>3</w:t>
      </w:r>
      <w:r w:rsidR="000A3FD2" w:rsidRPr="00E076A4">
        <w:t xml:space="preserve"> № </w:t>
      </w:r>
      <w:r w:rsidR="00333A48">
        <w:t>10</w:t>
      </w:r>
      <w:r w:rsidR="00E076A4" w:rsidRPr="00E076A4">
        <w:t>6</w:t>
      </w:r>
      <w:r w:rsidR="000A3FD2" w:rsidRPr="00E076A4">
        <w:t xml:space="preserve"> «О внесении изменений</w:t>
      </w:r>
      <w:r w:rsidR="009124F3" w:rsidRPr="00E076A4">
        <w:t xml:space="preserve"> и дополнений</w:t>
      </w:r>
      <w:r w:rsidR="000A3FD2" w:rsidRPr="00E076A4">
        <w:t xml:space="preserve"> в</w:t>
      </w:r>
      <w:r w:rsidR="009124F3" w:rsidRPr="00E076A4">
        <w:t xml:space="preserve"> решение </w:t>
      </w:r>
      <w:r w:rsidR="009124F3" w:rsidRPr="00E076A4">
        <w:lastRenderedPageBreak/>
        <w:t>Егорьевского районного Совета депутатов Алтайского края от 2</w:t>
      </w:r>
      <w:r w:rsidR="00E076A4" w:rsidRPr="00E076A4">
        <w:t>8</w:t>
      </w:r>
      <w:r w:rsidR="009124F3" w:rsidRPr="00E076A4">
        <w:t>.12.202</w:t>
      </w:r>
      <w:r w:rsidR="00CB32F8">
        <w:t>2</w:t>
      </w:r>
      <w:r w:rsidR="009124F3" w:rsidRPr="00E076A4">
        <w:t xml:space="preserve"> № </w:t>
      </w:r>
      <w:r w:rsidR="00E076A4" w:rsidRPr="00E076A4">
        <w:t>1</w:t>
      </w:r>
      <w:r w:rsidR="00CB32F8">
        <w:t>1</w:t>
      </w:r>
      <w:r w:rsidR="00E076A4" w:rsidRPr="00E076A4">
        <w:t>3</w:t>
      </w:r>
      <w:r w:rsidR="009124F3" w:rsidRPr="00E076A4">
        <w:t xml:space="preserve"> «О бюджете муниципального образования Егорьевский </w:t>
      </w:r>
      <w:r w:rsidR="000A3FD2" w:rsidRPr="00E076A4">
        <w:t>район</w:t>
      </w:r>
      <w:r w:rsidR="009124F3" w:rsidRPr="00E076A4">
        <w:t xml:space="preserve"> Алтайского края</w:t>
      </w:r>
      <w:r w:rsidR="000A3FD2" w:rsidRPr="00E076A4">
        <w:t xml:space="preserve"> на 202</w:t>
      </w:r>
      <w:r w:rsidR="00CB32F8">
        <w:t>3</w:t>
      </w:r>
      <w:r w:rsidR="000A3FD2" w:rsidRPr="00E076A4">
        <w:t xml:space="preserve"> год».</w:t>
      </w:r>
    </w:p>
    <w:p w14:paraId="7ACBAF5C" w14:textId="31403E9E" w:rsidR="000A3FD2" w:rsidRPr="00103E9E" w:rsidRDefault="000A3FD2" w:rsidP="0021215D">
      <w:pPr>
        <w:ind w:firstLine="708"/>
        <w:jc w:val="both"/>
      </w:pPr>
      <w:r w:rsidRPr="00103E9E">
        <w:t>Исполнение расходной части в разрезе подразделов бюджетной классификации в 202</w:t>
      </w:r>
      <w:r w:rsidR="00CB32F8">
        <w:t>3</w:t>
      </w:r>
      <w:r w:rsidRPr="00103E9E">
        <w:t xml:space="preserve"> году представлено в таблице № </w:t>
      </w:r>
      <w:r w:rsidR="009124F3" w:rsidRPr="00103E9E">
        <w:t>2</w:t>
      </w:r>
      <w:r w:rsidRPr="00103E9E">
        <w:t>:</w:t>
      </w:r>
    </w:p>
    <w:p w14:paraId="37311B4E" w14:textId="77777777" w:rsidR="009124F3" w:rsidRDefault="009124F3" w:rsidP="000A3FD2">
      <w:pPr>
        <w:tabs>
          <w:tab w:val="left" w:pos="709"/>
        </w:tabs>
        <w:contextualSpacing/>
        <w:jc w:val="both"/>
      </w:pPr>
    </w:p>
    <w:p w14:paraId="17661C92" w14:textId="71F14D8F" w:rsidR="000A3FD2" w:rsidRDefault="000A3FD2" w:rsidP="000A3FD2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t xml:space="preserve">Таблица № </w:t>
      </w:r>
      <w:r w:rsidR="009124F3">
        <w:t>2</w:t>
      </w:r>
      <w:r w:rsidRPr="00CF5F41">
        <w:t>, руб.</w:t>
      </w:r>
      <w: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0A3FD2" w14:paraId="60106FBF" w14:textId="77777777" w:rsidTr="005D06D5">
        <w:tc>
          <w:tcPr>
            <w:tcW w:w="2376" w:type="dxa"/>
          </w:tcPr>
          <w:p w14:paraId="4362C922" w14:textId="77777777" w:rsidR="000A3FD2" w:rsidRPr="00DC4A02" w:rsidRDefault="000A3FD2" w:rsidP="005D06D5">
            <w:pPr>
              <w:tabs>
                <w:tab w:val="left" w:pos="726"/>
              </w:tabs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3FCAEAC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669CB9F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2596258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0C2955E7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12D7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BC966E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87D626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7D34724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A3FD2" w14:paraId="5A9CD20E" w14:textId="77777777" w:rsidTr="005D06D5">
        <w:tc>
          <w:tcPr>
            <w:tcW w:w="2376" w:type="dxa"/>
          </w:tcPr>
          <w:p w14:paraId="719BD284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1E813E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F4F776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6A3998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D44F5D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4997AB8B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955B57" w14:paraId="16061D9E" w14:textId="77777777" w:rsidTr="005D06D5">
        <w:tc>
          <w:tcPr>
            <w:tcW w:w="2376" w:type="dxa"/>
            <w:vAlign w:val="center"/>
          </w:tcPr>
          <w:p w14:paraId="4D3345C4" w14:textId="77777777" w:rsidR="00955B57" w:rsidRPr="00A44660" w:rsidRDefault="00955B57" w:rsidP="00955B57">
            <w:pPr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43085282" w14:textId="3A806458" w:rsidR="00955B57" w:rsidRPr="00E208D8" w:rsidRDefault="00C643CB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9203800,00</w:t>
            </w:r>
          </w:p>
        </w:tc>
        <w:tc>
          <w:tcPr>
            <w:tcW w:w="1276" w:type="dxa"/>
            <w:vAlign w:val="bottom"/>
          </w:tcPr>
          <w:p w14:paraId="31522B0E" w14:textId="5DE02CA1" w:rsidR="00955B57" w:rsidRPr="00E208D8" w:rsidRDefault="00C643CB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9203800,00</w:t>
            </w:r>
          </w:p>
        </w:tc>
        <w:tc>
          <w:tcPr>
            <w:tcW w:w="1417" w:type="dxa"/>
            <w:vAlign w:val="bottom"/>
          </w:tcPr>
          <w:p w14:paraId="384A8C28" w14:textId="329F6199" w:rsidR="00955B57" w:rsidRPr="00E208D8" w:rsidRDefault="00225947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9028267,87</w:t>
            </w:r>
          </w:p>
        </w:tc>
        <w:tc>
          <w:tcPr>
            <w:tcW w:w="1276" w:type="dxa"/>
            <w:vAlign w:val="bottom"/>
          </w:tcPr>
          <w:p w14:paraId="1EEFACBB" w14:textId="4AC0002D" w:rsidR="00955B57" w:rsidRPr="00E208D8" w:rsidRDefault="00D82494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175532,13</w:t>
            </w:r>
          </w:p>
        </w:tc>
        <w:tc>
          <w:tcPr>
            <w:tcW w:w="1559" w:type="dxa"/>
            <w:vAlign w:val="bottom"/>
          </w:tcPr>
          <w:p w14:paraId="6BC23F5F" w14:textId="484C9695" w:rsidR="00955B57" w:rsidRPr="00E208D8" w:rsidRDefault="00D82494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98,1</w:t>
            </w:r>
          </w:p>
        </w:tc>
      </w:tr>
      <w:tr w:rsidR="00955B57" w14:paraId="7C1816B9" w14:textId="77777777" w:rsidTr="005D06D5">
        <w:tc>
          <w:tcPr>
            <w:tcW w:w="2376" w:type="dxa"/>
            <w:vAlign w:val="center"/>
          </w:tcPr>
          <w:p w14:paraId="03AB04DA" w14:textId="77777777" w:rsidR="00955B57" w:rsidRPr="00A44660" w:rsidRDefault="00955B57" w:rsidP="00955B57">
            <w:pPr>
              <w:jc w:val="both"/>
              <w:rPr>
                <w:b/>
              </w:rPr>
            </w:pPr>
            <w:r w:rsidRPr="00A44660">
              <w:rPr>
                <w:rFonts w:ascii="TimesNewRomanPSMT" w:hAnsi="TimesNewRomanPSMT"/>
                <w:b/>
                <w:color w:val="000000"/>
                <w:sz w:val="18"/>
              </w:rPr>
              <w:t xml:space="preserve">Общегосударственные вопросы </w:t>
            </w:r>
          </w:p>
        </w:tc>
        <w:tc>
          <w:tcPr>
            <w:tcW w:w="1418" w:type="dxa"/>
            <w:vAlign w:val="bottom"/>
          </w:tcPr>
          <w:p w14:paraId="52E5D97D" w14:textId="4755BC2F" w:rsidR="00955B57" w:rsidRPr="00E208D8" w:rsidRDefault="00C643CB" w:rsidP="00955B5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</w:t>
            </w:r>
            <w:r w:rsidR="00225947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3800,00</w:t>
            </w:r>
          </w:p>
        </w:tc>
        <w:tc>
          <w:tcPr>
            <w:tcW w:w="1276" w:type="dxa"/>
            <w:vAlign w:val="bottom"/>
          </w:tcPr>
          <w:p w14:paraId="56D57663" w14:textId="37A932CD" w:rsidR="00955B57" w:rsidRPr="00E208D8" w:rsidRDefault="00225947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9203800,00</w:t>
            </w:r>
          </w:p>
        </w:tc>
        <w:tc>
          <w:tcPr>
            <w:tcW w:w="1417" w:type="dxa"/>
            <w:vAlign w:val="bottom"/>
          </w:tcPr>
          <w:p w14:paraId="562B95F8" w14:textId="316CF166" w:rsidR="00955B57" w:rsidRPr="00E208D8" w:rsidRDefault="00225947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9028267,87</w:t>
            </w:r>
          </w:p>
        </w:tc>
        <w:tc>
          <w:tcPr>
            <w:tcW w:w="1276" w:type="dxa"/>
            <w:vAlign w:val="bottom"/>
          </w:tcPr>
          <w:p w14:paraId="61253B69" w14:textId="46DF6BE0" w:rsidR="00955B57" w:rsidRPr="00E208D8" w:rsidRDefault="00D82494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175532,13</w:t>
            </w:r>
          </w:p>
        </w:tc>
        <w:tc>
          <w:tcPr>
            <w:tcW w:w="1559" w:type="dxa"/>
            <w:vAlign w:val="bottom"/>
          </w:tcPr>
          <w:p w14:paraId="6C650FB2" w14:textId="4B16A02F" w:rsidR="00955B57" w:rsidRPr="00E208D8" w:rsidRDefault="00D82494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98,1</w:t>
            </w:r>
          </w:p>
        </w:tc>
      </w:tr>
      <w:tr w:rsidR="00225947" w14:paraId="74C2E70E" w14:textId="77777777" w:rsidTr="005D06D5">
        <w:tc>
          <w:tcPr>
            <w:tcW w:w="2376" w:type="dxa"/>
            <w:vAlign w:val="bottom"/>
          </w:tcPr>
          <w:p w14:paraId="432CA92C" w14:textId="77777777" w:rsidR="00225947" w:rsidRPr="00A44660" w:rsidRDefault="00225947" w:rsidP="00225947">
            <w:pPr>
              <w:rPr>
                <w:sz w:val="18"/>
                <w:szCs w:val="18"/>
              </w:rPr>
            </w:pPr>
            <w:r w:rsidRPr="00A44660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vAlign w:val="bottom"/>
          </w:tcPr>
          <w:p w14:paraId="2362E177" w14:textId="3E3C0562" w:rsidR="00225947" w:rsidRPr="00E208D8" w:rsidRDefault="00225947" w:rsidP="00225947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9203800,00</w:t>
            </w:r>
          </w:p>
        </w:tc>
        <w:tc>
          <w:tcPr>
            <w:tcW w:w="1276" w:type="dxa"/>
            <w:vAlign w:val="bottom"/>
          </w:tcPr>
          <w:p w14:paraId="23705BF6" w14:textId="1FA75233" w:rsidR="00225947" w:rsidRPr="00E208D8" w:rsidRDefault="00225947" w:rsidP="00225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9203800,00</w:t>
            </w:r>
          </w:p>
        </w:tc>
        <w:tc>
          <w:tcPr>
            <w:tcW w:w="1417" w:type="dxa"/>
            <w:vAlign w:val="bottom"/>
          </w:tcPr>
          <w:p w14:paraId="2884BC05" w14:textId="710940F2" w:rsidR="00225947" w:rsidRPr="00E208D8" w:rsidRDefault="00225947" w:rsidP="00225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9028267,87</w:t>
            </w:r>
          </w:p>
        </w:tc>
        <w:tc>
          <w:tcPr>
            <w:tcW w:w="1276" w:type="dxa"/>
            <w:vAlign w:val="bottom"/>
          </w:tcPr>
          <w:p w14:paraId="072DC285" w14:textId="3C1682D5" w:rsidR="00225947" w:rsidRPr="00E208D8" w:rsidRDefault="00D82494" w:rsidP="00225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175532,13</w:t>
            </w:r>
          </w:p>
        </w:tc>
        <w:tc>
          <w:tcPr>
            <w:tcW w:w="1559" w:type="dxa"/>
            <w:vAlign w:val="bottom"/>
          </w:tcPr>
          <w:p w14:paraId="018C0C5C" w14:textId="07D54B12" w:rsidR="00225947" w:rsidRPr="00E208D8" w:rsidRDefault="00D82494" w:rsidP="002259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98,1</w:t>
            </w:r>
          </w:p>
        </w:tc>
      </w:tr>
      <w:tr w:rsidR="00955B57" w14:paraId="1EF8F69C" w14:textId="77777777" w:rsidTr="005D06D5">
        <w:tc>
          <w:tcPr>
            <w:tcW w:w="2376" w:type="dxa"/>
            <w:vAlign w:val="bottom"/>
          </w:tcPr>
          <w:p w14:paraId="742708C8" w14:textId="32599B0E" w:rsidR="00955B57" w:rsidRPr="00A44660" w:rsidRDefault="00955B57" w:rsidP="00955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аппарат органов местного самоуправления</w:t>
            </w:r>
          </w:p>
        </w:tc>
        <w:tc>
          <w:tcPr>
            <w:tcW w:w="1418" w:type="dxa"/>
            <w:vAlign w:val="bottom"/>
          </w:tcPr>
          <w:p w14:paraId="1888E069" w14:textId="22778D87" w:rsidR="00955B57" w:rsidRPr="00E208D8" w:rsidRDefault="00225947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5409100,00</w:t>
            </w:r>
          </w:p>
        </w:tc>
        <w:tc>
          <w:tcPr>
            <w:tcW w:w="1276" w:type="dxa"/>
            <w:vAlign w:val="bottom"/>
          </w:tcPr>
          <w:p w14:paraId="5615EA72" w14:textId="4296EDC5" w:rsidR="00955B57" w:rsidRPr="00E208D8" w:rsidRDefault="00225947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5409100,00</w:t>
            </w:r>
          </w:p>
        </w:tc>
        <w:tc>
          <w:tcPr>
            <w:tcW w:w="1417" w:type="dxa"/>
            <w:vAlign w:val="bottom"/>
          </w:tcPr>
          <w:p w14:paraId="21CFEA23" w14:textId="3FB3A092" w:rsidR="00955B57" w:rsidRPr="00E208D8" w:rsidRDefault="00225947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5246356,90</w:t>
            </w:r>
          </w:p>
        </w:tc>
        <w:tc>
          <w:tcPr>
            <w:tcW w:w="1276" w:type="dxa"/>
            <w:vAlign w:val="bottom"/>
          </w:tcPr>
          <w:p w14:paraId="40560892" w14:textId="57076E62" w:rsidR="00955B57" w:rsidRPr="00E208D8" w:rsidRDefault="007F1B50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162743,1</w:t>
            </w:r>
          </w:p>
        </w:tc>
        <w:tc>
          <w:tcPr>
            <w:tcW w:w="1559" w:type="dxa"/>
            <w:vAlign w:val="bottom"/>
          </w:tcPr>
          <w:p w14:paraId="3F93AA4C" w14:textId="0A9CC4FA" w:rsidR="00955B57" w:rsidRPr="00E208D8" w:rsidRDefault="007F1B50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</w:tr>
      <w:tr w:rsidR="00955B57" w14:paraId="4D20FDAC" w14:textId="77777777" w:rsidTr="005D06D5">
        <w:tc>
          <w:tcPr>
            <w:tcW w:w="2376" w:type="dxa"/>
            <w:vAlign w:val="bottom"/>
          </w:tcPr>
          <w:p w14:paraId="30022CE9" w14:textId="142430A3" w:rsidR="00955B57" w:rsidRDefault="00955B57" w:rsidP="00955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418" w:type="dxa"/>
            <w:vAlign w:val="bottom"/>
          </w:tcPr>
          <w:p w14:paraId="5E81BEFC" w14:textId="10DE4654" w:rsidR="00955B57" w:rsidRDefault="00E02943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2241000,0</w:t>
            </w:r>
          </w:p>
        </w:tc>
        <w:tc>
          <w:tcPr>
            <w:tcW w:w="1276" w:type="dxa"/>
            <w:vAlign w:val="bottom"/>
          </w:tcPr>
          <w:p w14:paraId="3288A94E" w14:textId="7420E760" w:rsidR="00955B57" w:rsidRDefault="00E02943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2241000,00</w:t>
            </w:r>
          </w:p>
        </w:tc>
        <w:tc>
          <w:tcPr>
            <w:tcW w:w="1417" w:type="dxa"/>
            <w:vAlign w:val="bottom"/>
          </w:tcPr>
          <w:p w14:paraId="3FD3F46C" w14:textId="48CCABD8" w:rsidR="00955B57" w:rsidRDefault="00E02943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2228210,97</w:t>
            </w:r>
          </w:p>
        </w:tc>
        <w:tc>
          <w:tcPr>
            <w:tcW w:w="1276" w:type="dxa"/>
            <w:vAlign w:val="bottom"/>
          </w:tcPr>
          <w:p w14:paraId="415499F8" w14:textId="1620AD63" w:rsidR="00955B57" w:rsidRPr="00E208D8" w:rsidRDefault="00CE6BE2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12789,03</w:t>
            </w:r>
          </w:p>
        </w:tc>
        <w:tc>
          <w:tcPr>
            <w:tcW w:w="1559" w:type="dxa"/>
            <w:vAlign w:val="bottom"/>
          </w:tcPr>
          <w:p w14:paraId="65A3848D" w14:textId="3F919ED0" w:rsidR="00955B57" w:rsidRPr="00E208D8" w:rsidRDefault="00CE6BE2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</w:t>
            </w:r>
          </w:p>
        </w:tc>
      </w:tr>
      <w:tr w:rsidR="00CE6BE2" w14:paraId="1B7569D8" w14:textId="77777777" w:rsidTr="005D06D5">
        <w:tc>
          <w:tcPr>
            <w:tcW w:w="2376" w:type="dxa"/>
            <w:vAlign w:val="bottom"/>
          </w:tcPr>
          <w:p w14:paraId="16C5F1F2" w14:textId="3D6C88C6" w:rsidR="00CE6BE2" w:rsidRDefault="00CE6BE2" w:rsidP="00CE6B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18" w:type="dxa"/>
            <w:vAlign w:val="bottom"/>
          </w:tcPr>
          <w:p w14:paraId="42DF8763" w14:textId="2B2017B9" w:rsidR="00CE6BE2" w:rsidRDefault="00CE6BE2" w:rsidP="00CE6B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2241000,0</w:t>
            </w:r>
          </w:p>
        </w:tc>
        <w:tc>
          <w:tcPr>
            <w:tcW w:w="1276" w:type="dxa"/>
            <w:vAlign w:val="bottom"/>
          </w:tcPr>
          <w:p w14:paraId="1459BCD4" w14:textId="093AD014" w:rsidR="00CE6BE2" w:rsidRDefault="00CE6BE2" w:rsidP="00CE6B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2241000,00</w:t>
            </w:r>
          </w:p>
        </w:tc>
        <w:tc>
          <w:tcPr>
            <w:tcW w:w="1417" w:type="dxa"/>
            <w:vAlign w:val="bottom"/>
          </w:tcPr>
          <w:p w14:paraId="51ADDF04" w14:textId="304D47C3" w:rsidR="00CE6BE2" w:rsidRDefault="00CE6BE2" w:rsidP="00CE6B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2228210,97</w:t>
            </w:r>
          </w:p>
        </w:tc>
        <w:tc>
          <w:tcPr>
            <w:tcW w:w="1276" w:type="dxa"/>
            <w:vAlign w:val="bottom"/>
          </w:tcPr>
          <w:p w14:paraId="165179AB" w14:textId="6CCB6EFC" w:rsidR="00CE6BE2" w:rsidRPr="00E208D8" w:rsidRDefault="00CE6BE2" w:rsidP="00CE6B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12789,03</w:t>
            </w:r>
          </w:p>
        </w:tc>
        <w:tc>
          <w:tcPr>
            <w:tcW w:w="1559" w:type="dxa"/>
            <w:vAlign w:val="bottom"/>
          </w:tcPr>
          <w:p w14:paraId="4EB54719" w14:textId="536D9A94" w:rsidR="00CE6BE2" w:rsidRPr="00E208D8" w:rsidRDefault="00CE6BE2" w:rsidP="00CE6B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</w:t>
            </w:r>
          </w:p>
        </w:tc>
      </w:tr>
      <w:tr w:rsidR="00955B57" w14:paraId="00F150AC" w14:textId="77777777" w:rsidTr="005D06D5">
        <w:tc>
          <w:tcPr>
            <w:tcW w:w="2376" w:type="dxa"/>
            <w:vAlign w:val="bottom"/>
          </w:tcPr>
          <w:p w14:paraId="63F92198" w14:textId="3DE75C3F" w:rsidR="00955B57" w:rsidRDefault="00955B57" w:rsidP="00955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общего характера </w:t>
            </w:r>
            <w:proofErr w:type="gramStart"/>
            <w:r>
              <w:rPr>
                <w:sz w:val="18"/>
                <w:szCs w:val="18"/>
              </w:rPr>
              <w:t xml:space="preserve">бюджетам  </w:t>
            </w:r>
            <w:proofErr w:type="spellStart"/>
            <w:r>
              <w:rPr>
                <w:sz w:val="18"/>
                <w:szCs w:val="18"/>
              </w:rPr>
              <w:t>субьектов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Российской Федерации и муниципальных образований</w:t>
            </w:r>
          </w:p>
        </w:tc>
        <w:tc>
          <w:tcPr>
            <w:tcW w:w="1418" w:type="dxa"/>
            <w:vAlign w:val="bottom"/>
          </w:tcPr>
          <w:p w14:paraId="678AB000" w14:textId="3EBBB5BF" w:rsidR="00955B57" w:rsidRDefault="004747F8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1553700,00</w:t>
            </w:r>
          </w:p>
        </w:tc>
        <w:tc>
          <w:tcPr>
            <w:tcW w:w="1276" w:type="dxa"/>
            <w:vAlign w:val="bottom"/>
          </w:tcPr>
          <w:p w14:paraId="4E8EE82F" w14:textId="078B5F38" w:rsidR="00955B57" w:rsidRDefault="004747F8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1553700,00</w:t>
            </w:r>
          </w:p>
        </w:tc>
        <w:tc>
          <w:tcPr>
            <w:tcW w:w="1417" w:type="dxa"/>
            <w:vAlign w:val="bottom"/>
          </w:tcPr>
          <w:p w14:paraId="5B6E3A66" w14:textId="57473B31" w:rsidR="00955B57" w:rsidRDefault="004747F8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1553700,00</w:t>
            </w:r>
          </w:p>
        </w:tc>
        <w:tc>
          <w:tcPr>
            <w:tcW w:w="1276" w:type="dxa"/>
            <w:vAlign w:val="bottom"/>
          </w:tcPr>
          <w:p w14:paraId="2EC34767" w14:textId="2ED0024C" w:rsidR="00955B57" w:rsidRPr="00E208D8" w:rsidRDefault="00CE6BE2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149706EC" w14:textId="38938B39" w:rsidR="00955B57" w:rsidRPr="00E208D8" w:rsidRDefault="00CE6BE2" w:rsidP="00955B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4CABFABF" w14:textId="77777777" w:rsidR="00103E9E" w:rsidRDefault="00C76803" w:rsidP="00772FA3">
      <w:pPr>
        <w:tabs>
          <w:tab w:val="left" w:pos="709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35C5B2B" w14:textId="42F06697" w:rsidR="00772FA3" w:rsidRPr="00103E9E" w:rsidRDefault="00103E9E" w:rsidP="00772FA3">
      <w:pPr>
        <w:tabs>
          <w:tab w:val="left" w:pos="709"/>
          <w:tab w:val="left" w:pos="851"/>
        </w:tabs>
        <w:contextualSpacing/>
        <w:jc w:val="both"/>
      </w:pPr>
      <w:r>
        <w:rPr>
          <w:sz w:val="28"/>
          <w:szCs w:val="28"/>
        </w:rPr>
        <w:tab/>
      </w:r>
      <w:r w:rsidR="000A3FD2" w:rsidRPr="00103E9E">
        <w:t xml:space="preserve">Бюджетные назначения по расходам, отраженные в размере </w:t>
      </w:r>
      <w:r w:rsidR="00CE6BE2">
        <w:t>9 203 800,00</w:t>
      </w:r>
      <w:r w:rsidR="000A3FD2" w:rsidRPr="00103E9E">
        <w:t xml:space="preserve"> рублей, исполнены в размере </w:t>
      </w:r>
      <w:r w:rsidR="00AF1632">
        <w:t>9 028 267,87</w:t>
      </w:r>
      <w:r w:rsidR="000A3FD2" w:rsidRPr="00103E9E">
        <w:t xml:space="preserve"> рублей, в пределах утвержденных на 202</w:t>
      </w:r>
      <w:r w:rsidR="00AF1632">
        <w:t>3</w:t>
      </w:r>
      <w:r w:rsidR="000A3FD2" w:rsidRPr="00103E9E">
        <w:t xml:space="preserve"> год лимитов бюджетных обязательств. Неиспользованные назначения по бюджетным ассигнованиям </w:t>
      </w:r>
      <w:r w:rsidR="00AF1632">
        <w:t>175 532,13</w:t>
      </w:r>
      <w:r w:rsidR="000A3FD2" w:rsidRPr="00103E9E">
        <w:t xml:space="preserve"> рублей, по лимитам бюджетных обязательств составили </w:t>
      </w:r>
      <w:r w:rsidR="00AF1632">
        <w:t>175 532,13</w:t>
      </w:r>
      <w:r w:rsidR="007A79F7" w:rsidRPr="00103E9E">
        <w:t xml:space="preserve"> </w:t>
      </w:r>
      <w:r w:rsidR="000A3FD2" w:rsidRPr="00103E9E">
        <w:t>рублей.</w:t>
      </w:r>
      <w:r w:rsidR="00772FA3" w:rsidRPr="00103E9E">
        <w:t xml:space="preserve"> Источники финансирования дефицита бюджета исполнены в сумме </w:t>
      </w:r>
      <w:r w:rsidR="00E44ED3">
        <w:t>9 028 267,87</w:t>
      </w:r>
      <w:r w:rsidR="00772FA3" w:rsidRPr="00103E9E">
        <w:t xml:space="preserve"> рублей со знаком «плюс».</w:t>
      </w:r>
    </w:p>
    <w:p w14:paraId="4922671F" w14:textId="0557DBDE" w:rsidR="00772FA3" w:rsidRPr="00103E9E" w:rsidRDefault="00772FA3" w:rsidP="00772FA3">
      <w:pPr>
        <w:tabs>
          <w:tab w:val="left" w:pos="709"/>
        </w:tabs>
        <w:contextualSpacing/>
        <w:jc w:val="both"/>
      </w:pPr>
      <w:r w:rsidRPr="00103E9E">
        <w:tab/>
        <w:t>В результате проведенного анализа установлено, что контрольные соотношения по (ф.0503127) с представленными формами годовой отчетности (ф. 0503123) соблюдены.</w:t>
      </w:r>
    </w:p>
    <w:p w14:paraId="07FDC1F4" w14:textId="77777777" w:rsidR="00772FA3" w:rsidRPr="00103E9E" w:rsidRDefault="00772FA3" w:rsidP="000A3FD2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</w:pPr>
      <w:r w:rsidRPr="00103E9E">
        <w:rPr>
          <w:b/>
        </w:rPr>
        <w:tab/>
      </w:r>
      <w:r w:rsidR="000A3FD2" w:rsidRPr="00103E9E">
        <w:rPr>
          <w:b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103E9E">
        <w:t xml:space="preserve"> </w:t>
      </w:r>
      <w:r w:rsidR="000A3FD2" w:rsidRPr="00103E9E">
        <w:rPr>
          <w:b/>
        </w:rPr>
        <w:t>(ф.0503130).</w:t>
      </w:r>
      <w:r w:rsidR="000A3FD2" w:rsidRPr="00103E9E">
        <w:t xml:space="preserve"> </w:t>
      </w:r>
    </w:p>
    <w:p w14:paraId="4CBBEBF5" w14:textId="2C578A3E" w:rsidR="000A3FD2" w:rsidRPr="00103E9E" w:rsidRDefault="00772FA3" w:rsidP="000A3FD2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</w:pPr>
      <w:r w:rsidRPr="00103E9E">
        <w:tab/>
      </w:r>
      <w:r w:rsidR="000A3FD2" w:rsidRPr="00103E9E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103E9E">
        <w:rPr>
          <w:b/>
        </w:rPr>
        <w:t xml:space="preserve"> </w:t>
      </w:r>
      <w:r w:rsidR="000A3FD2" w:rsidRPr="00103E9E">
        <w:t xml:space="preserve">сформирован в составе годовой отчетности по состоянию на 1 января года, следующего за отчетным. </w:t>
      </w:r>
      <w:r w:rsidR="000A3FD2" w:rsidRPr="00103E9E">
        <w:lastRenderedPageBreak/>
        <w:t xml:space="preserve">Баланс (ф. 0503130) составлен из двух частей: </w:t>
      </w:r>
      <w:hyperlink r:id="rId16" w:history="1">
        <w:r w:rsidR="000A3FD2" w:rsidRPr="00103E9E">
          <w:t>актива</w:t>
        </w:r>
      </w:hyperlink>
      <w:r w:rsidR="000A3FD2" w:rsidRPr="00103E9E">
        <w:t xml:space="preserve"> и </w:t>
      </w:r>
      <w:hyperlink r:id="rId17" w:history="1">
        <w:r w:rsidR="000A3FD2" w:rsidRPr="00103E9E">
          <w:t>пассива</w:t>
        </w:r>
      </w:hyperlink>
      <w:r w:rsidR="000A3FD2" w:rsidRPr="00103E9E">
        <w:t xml:space="preserve">. </w:t>
      </w:r>
    </w:p>
    <w:p w14:paraId="4661FF71" w14:textId="77777777" w:rsidR="009D3243" w:rsidRPr="00103E9E" w:rsidRDefault="000A3FD2" w:rsidP="009D3243">
      <w:pPr>
        <w:widowControl w:val="0"/>
        <w:autoSpaceDE w:val="0"/>
        <w:autoSpaceDN w:val="0"/>
        <w:adjustRightInd w:val="0"/>
        <w:ind w:firstLine="709"/>
        <w:jc w:val="both"/>
      </w:pPr>
      <w:r w:rsidRPr="00103E9E">
        <w:t xml:space="preserve">В составе Баланса </w:t>
      </w:r>
      <w:hyperlink r:id="rId18" w:history="1">
        <w:r w:rsidRPr="00103E9E">
          <w:t>(ф. 0503130)</w:t>
        </w:r>
      </w:hyperlink>
      <w:r w:rsidRPr="00103E9E">
        <w:t xml:space="preserve"> сформирована Справка о наличии имущества и обязательств на забалансовых счетах. </w:t>
      </w:r>
    </w:p>
    <w:p w14:paraId="3782FFAA" w14:textId="5C946107" w:rsidR="009D3243" w:rsidRPr="00103E9E" w:rsidRDefault="009D3243" w:rsidP="009D3243">
      <w:pPr>
        <w:widowControl w:val="0"/>
        <w:autoSpaceDE w:val="0"/>
        <w:autoSpaceDN w:val="0"/>
        <w:adjustRightInd w:val="0"/>
        <w:ind w:firstLine="709"/>
        <w:jc w:val="both"/>
      </w:pPr>
      <w:r w:rsidRPr="00103E9E">
        <w:t xml:space="preserve">В соответствии с пунктом 7 Инструкции </w:t>
      </w:r>
      <w:r w:rsidR="00087CBF" w:rsidRPr="00103E9E">
        <w:t xml:space="preserve">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</w:t>
      </w:r>
      <w:r w:rsidRPr="00103E9E">
        <w:t>191-н бюджетная отчетность составляется:</w:t>
      </w:r>
    </w:p>
    <w:p w14:paraId="38B6C158" w14:textId="616E0CBA" w:rsidR="009D3243" w:rsidRPr="00103E9E" w:rsidRDefault="009D3243" w:rsidP="000A3FD2">
      <w:pPr>
        <w:widowControl w:val="0"/>
        <w:autoSpaceDE w:val="0"/>
        <w:autoSpaceDN w:val="0"/>
        <w:adjustRightInd w:val="0"/>
        <w:ind w:firstLine="709"/>
        <w:jc w:val="both"/>
      </w:pPr>
      <w:r w:rsidRPr="00103E9E">
        <w:t xml:space="preserve"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</w:t>
      </w:r>
      <w:r w:rsidR="009E0CA8" w:rsidRPr="00103E9E">
        <w:t>оборотно-сальдовой ведомостью</w:t>
      </w:r>
      <w:r w:rsidR="005A6956" w:rsidRPr="00103E9E">
        <w:t xml:space="preserve"> за 202</w:t>
      </w:r>
      <w:r w:rsidR="00E44ED3">
        <w:t>3</w:t>
      </w:r>
      <w:r w:rsidR="005A6956" w:rsidRPr="00103E9E">
        <w:t xml:space="preserve"> год</w:t>
      </w:r>
      <w:r w:rsidR="00087CBF" w:rsidRPr="00103E9E">
        <w:t xml:space="preserve"> не выявлено.</w:t>
      </w:r>
    </w:p>
    <w:p w14:paraId="2AD50968" w14:textId="355F464A" w:rsidR="000A3FD2" w:rsidRPr="00103E9E" w:rsidRDefault="000A3FD2" w:rsidP="000A3FD2">
      <w:pPr>
        <w:autoSpaceDE w:val="0"/>
        <w:autoSpaceDN w:val="0"/>
        <w:adjustRightInd w:val="0"/>
        <w:ind w:firstLine="709"/>
        <w:jc w:val="both"/>
      </w:pPr>
      <w:r w:rsidRPr="00103E9E">
        <w:t xml:space="preserve">Заполнение Баланса </w:t>
      </w:r>
      <w:hyperlink r:id="rId19" w:history="1">
        <w:r w:rsidRPr="00103E9E">
          <w:t>(ф. 0503130)</w:t>
        </w:r>
      </w:hyperlink>
      <w:r w:rsidRPr="00103E9E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49D6A5B6" w14:textId="1BCAF42F" w:rsidR="000A3FD2" w:rsidRPr="00103E9E" w:rsidRDefault="00772FA3" w:rsidP="000A3FD2">
      <w:pPr>
        <w:tabs>
          <w:tab w:val="left" w:pos="709"/>
        </w:tabs>
        <w:contextualSpacing/>
        <w:jc w:val="both"/>
      </w:pPr>
      <w:r w:rsidRPr="00103E9E">
        <w:tab/>
      </w:r>
      <w:r w:rsidR="000A3FD2" w:rsidRPr="00103E9E"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4AA0032B" w14:textId="1A437727" w:rsidR="000A3FD2" w:rsidRPr="00103E9E" w:rsidRDefault="00772FA3" w:rsidP="000A3FD2">
      <w:pPr>
        <w:tabs>
          <w:tab w:val="left" w:pos="709"/>
          <w:tab w:val="left" w:pos="851"/>
        </w:tabs>
        <w:contextualSpacing/>
        <w:jc w:val="both"/>
      </w:pPr>
      <w:r w:rsidRPr="00103E9E">
        <w:rPr>
          <w:b/>
        </w:rPr>
        <w:tab/>
      </w:r>
      <w:r w:rsidR="000A3FD2" w:rsidRPr="00103E9E">
        <w:rPr>
          <w:b/>
        </w:rPr>
        <w:t xml:space="preserve">Пояснительная записка (ф.0503160). </w:t>
      </w:r>
      <w:r w:rsidR="000A3FD2" w:rsidRPr="00103E9E"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77A67078" w14:textId="483C56D8" w:rsidR="000A3FD2" w:rsidRPr="00103E9E" w:rsidRDefault="000A3FD2" w:rsidP="000A3FD2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4735A25B" w14:textId="77777777" w:rsidR="000A3FD2" w:rsidRPr="00103E9E" w:rsidRDefault="000A3FD2" w:rsidP="000A3FD2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Раздел 1 "Организационная структура субъекта бюджетной отчетности", включающий: </w:t>
      </w:r>
    </w:p>
    <w:p w14:paraId="6FA25326" w14:textId="18D88178" w:rsidR="000A3FD2" w:rsidRPr="00103E9E" w:rsidRDefault="000A3FD2" w:rsidP="000A3FD2">
      <w:pPr>
        <w:contextualSpacing/>
        <w:jc w:val="both"/>
      </w:pPr>
      <w:r w:rsidRPr="00103E9E">
        <w:t xml:space="preserve"> </w:t>
      </w:r>
      <w:r w:rsidR="00195CF7">
        <w:tab/>
      </w:r>
      <w:r w:rsidRPr="00103E9E">
        <w:t>Таблица № 1 «Сведения об основных направлениях деятельности»</w:t>
      </w:r>
      <w:r w:rsidR="002D05F3">
        <w:t>,</w:t>
      </w:r>
      <w:r w:rsidR="00345FBE">
        <w:t xml:space="preserve"> Таблица N 11 «Сведения об организационной структуре субъекта бюджетной отчетности», </w:t>
      </w:r>
      <w:r w:rsidRPr="00103E9E">
        <w:t>заполнен</w:t>
      </w:r>
      <w:r w:rsidR="00345FBE">
        <w:t>ы</w:t>
      </w:r>
      <w:r w:rsidRPr="00103E9E">
        <w:t xml:space="preserve"> в соответствии с порядком заполнения</w:t>
      </w:r>
      <w:r w:rsidR="00A5032A" w:rsidRPr="00103E9E">
        <w:t xml:space="preserve"> </w:t>
      </w:r>
      <w:r w:rsidRPr="00103E9E">
        <w:t>определенным п. 153</w:t>
      </w:r>
      <w:r w:rsidR="005A6658">
        <w:t xml:space="preserve">, п. 159.4 </w:t>
      </w:r>
      <w:r w:rsidRPr="00103E9E">
        <w:t>Инструкции № 191</w:t>
      </w:r>
      <w:proofErr w:type="gramStart"/>
      <w:r w:rsidRPr="00103E9E">
        <w:t>н..</w:t>
      </w:r>
      <w:proofErr w:type="gramEnd"/>
    </w:p>
    <w:p w14:paraId="204BE6EE" w14:textId="65461F94" w:rsidR="000A3FD2" w:rsidRDefault="000A3FD2" w:rsidP="00087CBF">
      <w:pPr>
        <w:ind w:firstLine="708"/>
        <w:contextualSpacing/>
        <w:jc w:val="both"/>
      </w:pPr>
      <w:r w:rsidRPr="00103E9E">
        <w:t>В пояснительной записке</w:t>
      </w:r>
      <w:r w:rsidR="00087CBF" w:rsidRPr="00103E9E">
        <w:t xml:space="preserve"> </w:t>
      </w:r>
      <w:r w:rsidR="00BD2524" w:rsidRPr="00103E9E">
        <w:t>есть</w:t>
      </w:r>
      <w:r w:rsidR="00087CBF" w:rsidRPr="00103E9E">
        <w:t xml:space="preserve"> </w:t>
      </w:r>
      <w:r w:rsidRPr="00103E9E">
        <w:t xml:space="preserve">информация об исполнителе </w:t>
      </w:r>
      <w:proofErr w:type="gramStart"/>
      <w:r w:rsidRPr="00103E9E">
        <w:t>(</w:t>
      </w:r>
      <w:r w:rsidR="005C0FBC">
        <w:t xml:space="preserve"> </w:t>
      </w:r>
      <w:r w:rsidRPr="00103E9E">
        <w:t>ФИО</w:t>
      </w:r>
      <w:proofErr w:type="gramEnd"/>
      <w:r w:rsidRPr="00103E9E">
        <w:t>, должность) составившем бухгалтерскую отчетность.</w:t>
      </w:r>
    </w:p>
    <w:p w14:paraId="1AE6F3F5" w14:textId="6075147F" w:rsidR="000A3FD2" w:rsidRDefault="000A3FD2" w:rsidP="00A5032A">
      <w:pPr>
        <w:ind w:firstLine="708"/>
        <w:contextualSpacing/>
        <w:jc w:val="both"/>
      </w:pPr>
      <w:r w:rsidRPr="00103E9E">
        <w:t>Раздел 2 "Результаты деятельности субъекта бюджетной отчетности":</w:t>
      </w:r>
    </w:p>
    <w:p w14:paraId="40D23E9D" w14:textId="6415C7FE" w:rsidR="000A3FD2" w:rsidRDefault="00D5394D" w:rsidP="000A3FD2">
      <w:pPr>
        <w:tabs>
          <w:tab w:val="left" w:pos="709"/>
        </w:tabs>
        <w:contextualSpacing/>
        <w:jc w:val="both"/>
      </w:pPr>
      <w:r w:rsidRPr="00103E9E">
        <w:tab/>
      </w:r>
      <w:r w:rsidR="000A3FD2" w:rsidRPr="00103E9E">
        <w:t>В пояснительной записке представлена информация о штатной численности,</w:t>
      </w:r>
      <w:r w:rsidR="00FE3AF4" w:rsidRPr="00103E9E">
        <w:t xml:space="preserve"> </w:t>
      </w:r>
      <w:r w:rsidR="007C758B" w:rsidRPr="00103E9E">
        <w:t xml:space="preserve">информации по </w:t>
      </w:r>
      <w:r w:rsidR="00FE3AF4" w:rsidRPr="00103E9E">
        <w:t>основны</w:t>
      </w:r>
      <w:r w:rsidR="007C758B" w:rsidRPr="00103E9E">
        <w:t>м</w:t>
      </w:r>
      <w:r w:rsidR="00FE3AF4" w:rsidRPr="00103E9E">
        <w:t xml:space="preserve"> средства</w:t>
      </w:r>
      <w:r w:rsidR="007C758B" w:rsidRPr="00103E9E">
        <w:t>м</w:t>
      </w:r>
      <w:r w:rsidR="00B14485" w:rsidRPr="00103E9E">
        <w:t xml:space="preserve"> описана в разделе 4 «анализ показателей бухгалтерской отчетности субъекта бюджетной отчетности»</w:t>
      </w:r>
      <w:r w:rsidR="007C758B" w:rsidRPr="00103E9E">
        <w:t>. Информация об</w:t>
      </w:r>
      <w:r w:rsidR="000A3FD2" w:rsidRPr="00103E9E">
        <w:t xml:space="preserve"> проведенной инвентаризации</w:t>
      </w:r>
      <w:r w:rsidR="007C758B" w:rsidRPr="00103E9E">
        <w:t xml:space="preserve"> описана в разделе 5 «Прочие вопросы деятельности субъекта бюджетной отчетности»</w:t>
      </w:r>
      <w:r w:rsidR="000A3FD2" w:rsidRPr="00103E9E">
        <w:t>.</w:t>
      </w:r>
    </w:p>
    <w:p w14:paraId="4A9FD748" w14:textId="79219831" w:rsidR="00195CF7" w:rsidRPr="00103E9E" w:rsidRDefault="00195CF7" w:rsidP="000A3FD2">
      <w:pPr>
        <w:tabs>
          <w:tab w:val="left" w:pos="709"/>
        </w:tabs>
        <w:contextualSpacing/>
        <w:jc w:val="both"/>
      </w:pPr>
      <w:r>
        <w:tab/>
      </w:r>
      <w:hyperlink r:id="rId20" w:anchor="block_50316012" w:history="1">
        <w:r w:rsidRPr="00CC6435">
          <w:rPr>
            <w:rStyle w:val="a6"/>
            <w:color w:val="auto"/>
            <w:u w:val="none"/>
          </w:rPr>
          <w:t>Таблица № 12</w:t>
        </w:r>
      </w:hyperlink>
      <w:r w:rsidRPr="00CC6435">
        <w:t xml:space="preserve"> «Сведения о результатах деятельности субъекта бюджетной отчетности» заполнена в соответствии с порядком </w:t>
      </w:r>
      <w:proofErr w:type="gramStart"/>
      <w:r w:rsidRPr="00CC6435">
        <w:t>заполнения</w:t>
      </w:r>
      <w:proofErr w:type="gramEnd"/>
      <w:r w:rsidRPr="00CC6435">
        <w:t xml:space="preserve"> определенным п. 159.5. Инструкции № 191н.</w:t>
      </w:r>
    </w:p>
    <w:p w14:paraId="5CB8DCFB" w14:textId="17D7E3D0" w:rsidR="000A3FD2" w:rsidRPr="00103E9E" w:rsidRDefault="00D5394D" w:rsidP="000A3FD2">
      <w:pPr>
        <w:tabs>
          <w:tab w:val="left" w:pos="851"/>
          <w:tab w:val="left" w:pos="993"/>
        </w:tabs>
        <w:contextualSpacing/>
        <w:jc w:val="both"/>
      </w:pPr>
      <w:r w:rsidRPr="00103E9E">
        <w:tab/>
      </w:r>
      <w:r w:rsidR="000A3FD2" w:rsidRPr="00103E9E">
        <w:t xml:space="preserve">Раздел 3. Анализ отчета об исполнении бюджета субъекта бюджетной отчетности, включающий: </w:t>
      </w:r>
    </w:p>
    <w:p w14:paraId="3B02821E" w14:textId="3466BC67" w:rsidR="000A3FD2" w:rsidRPr="00103E9E" w:rsidRDefault="00D5394D" w:rsidP="000A3FD2">
      <w:pPr>
        <w:tabs>
          <w:tab w:val="left" w:pos="851"/>
        </w:tabs>
        <w:contextualSpacing/>
        <w:jc w:val="both"/>
      </w:pPr>
      <w:r w:rsidRPr="00103E9E">
        <w:tab/>
      </w:r>
      <w:r w:rsidR="000A3FD2" w:rsidRPr="00103E9E">
        <w:t xml:space="preserve">Таблица № 3 «Сведения об исполнении текстовых статей закона (решения) о бюджете» заполнена в соответствии с порядком </w:t>
      </w:r>
      <w:proofErr w:type="gramStart"/>
      <w:r w:rsidR="000A3FD2" w:rsidRPr="00103E9E">
        <w:t>заполнения</w:t>
      </w:r>
      <w:proofErr w:type="gramEnd"/>
      <w:r w:rsidRPr="00103E9E">
        <w:t xml:space="preserve"> </w:t>
      </w:r>
      <w:r w:rsidR="000A3FD2" w:rsidRPr="00103E9E">
        <w:t xml:space="preserve">определенным п. 155 Инструкции № 191н. </w:t>
      </w:r>
    </w:p>
    <w:p w14:paraId="6A46992E" w14:textId="34CE8E08" w:rsidR="000A3FD2" w:rsidRPr="00103E9E" w:rsidRDefault="00D5394D" w:rsidP="000A3FD2">
      <w:pPr>
        <w:tabs>
          <w:tab w:val="left" w:pos="851"/>
        </w:tabs>
        <w:contextualSpacing/>
        <w:jc w:val="both"/>
      </w:pPr>
      <w:r w:rsidRPr="00103E9E">
        <w:tab/>
      </w:r>
      <w:r w:rsidR="000A3FD2" w:rsidRPr="00103E9E">
        <w:t xml:space="preserve">В раздел 3 включена краткая характеристика сведений об исполнении бюджета по расходам. </w:t>
      </w:r>
    </w:p>
    <w:p w14:paraId="316F6336" w14:textId="0DE2A188" w:rsidR="000A3FD2" w:rsidRPr="00103E9E" w:rsidRDefault="000A3FD2" w:rsidP="000A3FD2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- </w:t>
      </w:r>
      <w:r w:rsidRPr="00103E9E">
        <w:rPr>
          <w:b/>
        </w:rPr>
        <w:t>Сведения об исполнении бюджета (ф. 0503164).</w:t>
      </w:r>
      <w:r w:rsidRPr="00103E9E">
        <w:t xml:space="preserve"> Информация в приложении содержит обобщенные за отчетный период данные о результатах исполнения бюджета. </w:t>
      </w:r>
      <w:r w:rsidRPr="00103E9E">
        <w:lastRenderedPageBreak/>
        <w:t>Согласно п.163 Инструкции 191н сведения формируются на основании показателей отчета об исполнении бюджета (ф. 0503127).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759BB2BA" w14:textId="29308DF1" w:rsidR="000A3FD2" w:rsidRPr="00103E9E" w:rsidRDefault="000A3FD2" w:rsidP="000A3FD2">
      <w:pPr>
        <w:ind w:firstLine="709"/>
        <w:contextualSpacing/>
        <w:jc w:val="both"/>
      </w:pPr>
      <w:r w:rsidRPr="00103E9E">
        <w:t xml:space="preserve">В разделе расходы утверждены бюджетные назначения в сумме </w:t>
      </w:r>
      <w:r w:rsidR="005029E5">
        <w:t>9 203 800</w:t>
      </w:r>
      <w:r w:rsidR="002842F4" w:rsidRPr="00103E9E">
        <w:t>,00</w:t>
      </w:r>
      <w:r w:rsidRPr="00103E9E">
        <w:t xml:space="preserve"> руб., доведенные и исполненные бюджетные данные равны сумме </w:t>
      </w:r>
      <w:r w:rsidR="005029E5">
        <w:t>9</w:t>
      </w:r>
      <w:r w:rsidR="005F5A66" w:rsidRPr="00103E9E">
        <w:t> 0</w:t>
      </w:r>
      <w:r w:rsidR="005029E5">
        <w:t>28 267,87</w:t>
      </w:r>
      <w:r w:rsidRPr="00103E9E">
        <w:t xml:space="preserve"> руб., процент исполнения составил </w:t>
      </w:r>
      <w:r w:rsidR="009379D5" w:rsidRPr="00103E9E">
        <w:t>9</w:t>
      </w:r>
      <w:r w:rsidR="005029E5">
        <w:t>9</w:t>
      </w:r>
      <w:r w:rsidR="009379D5" w:rsidRPr="00103E9E">
        <w:t>,</w:t>
      </w:r>
      <w:r w:rsidR="005029E5">
        <w:t>09</w:t>
      </w:r>
      <w:r w:rsidRPr="00103E9E">
        <w:t>%.</w:t>
      </w:r>
    </w:p>
    <w:p w14:paraId="71247FBB" w14:textId="5D83F456" w:rsidR="000A3FD2" w:rsidRDefault="000A3FD2" w:rsidP="000A3FD2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>Представленные Сведения соответствуют п.163 Инструкции № 191н.</w:t>
      </w:r>
    </w:p>
    <w:p w14:paraId="5FC61195" w14:textId="6BC548F9" w:rsidR="006E3DC9" w:rsidRPr="006E3DC9" w:rsidRDefault="00000000" w:rsidP="006E3DC9">
      <w:pPr>
        <w:tabs>
          <w:tab w:val="left" w:pos="709"/>
        </w:tabs>
        <w:ind w:firstLine="709"/>
        <w:contextualSpacing/>
        <w:jc w:val="both"/>
      </w:pPr>
      <w:hyperlink r:id="rId21" w:anchor="block_50316013" w:history="1">
        <w:r w:rsidR="006E3DC9" w:rsidRPr="006E3DC9">
          <w:rPr>
            <w:rStyle w:val="a6"/>
            <w:color w:val="auto"/>
            <w:u w:val="none"/>
          </w:rPr>
          <w:t>Таблица № 13</w:t>
        </w:r>
      </w:hyperlink>
      <w:r w:rsidR="006E3DC9" w:rsidRPr="006E3DC9">
        <w:t xml:space="preserve"> «Анализ отчета об исполнении бюджета субъектом бюджетной отчетности» заполнена в соответствии с порядком </w:t>
      </w:r>
      <w:proofErr w:type="gramStart"/>
      <w:r w:rsidR="006E3DC9" w:rsidRPr="006E3DC9">
        <w:t>заполнения</w:t>
      </w:r>
      <w:proofErr w:type="gramEnd"/>
      <w:r w:rsidR="006E3DC9" w:rsidRPr="006E3DC9">
        <w:t xml:space="preserve"> определенным п. 159.6. Инструкции № 191н. </w:t>
      </w:r>
    </w:p>
    <w:p w14:paraId="151D59EF" w14:textId="397DFE2E" w:rsidR="000A3FD2" w:rsidRPr="00103E9E" w:rsidRDefault="000A3FD2" w:rsidP="002842F4">
      <w:pPr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Раздел 4 "Анализ показателей бухгалтерской отчетности субъекта бюджетной отчетности", включающий: </w:t>
      </w:r>
    </w:p>
    <w:p w14:paraId="220FEB0F" w14:textId="3AF1DD03" w:rsidR="000A3FD2" w:rsidRPr="00103E9E" w:rsidRDefault="00D5394D" w:rsidP="00D5394D">
      <w:pPr>
        <w:tabs>
          <w:tab w:val="left" w:pos="360"/>
          <w:tab w:val="num" w:pos="709"/>
        </w:tabs>
        <w:contextualSpacing/>
        <w:jc w:val="both"/>
      </w:pPr>
      <w:r w:rsidRPr="00103E9E">
        <w:tab/>
      </w:r>
      <w:r w:rsidR="000A3FD2" w:rsidRPr="00103E9E">
        <w:t xml:space="preserve">- </w:t>
      </w:r>
      <w:r w:rsidR="000A3FD2" w:rsidRPr="00103E9E">
        <w:rPr>
          <w:b/>
        </w:rPr>
        <w:t>Сведения о движении нефинансовых активов (ф. 0503168)</w:t>
      </w:r>
      <w:r w:rsidR="000A3FD2" w:rsidRPr="00103E9E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49583C">
        <w:t>45 138,00</w:t>
      </w:r>
      <w:r w:rsidR="000A3FD2" w:rsidRPr="00103E9E">
        <w:t xml:space="preserve"> рублей. Поступление материальных запасов по счету 010500000 составляет </w:t>
      </w:r>
      <w:r w:rsidR="0049583C">
        <w:t>934 299,35</w:t>
      </w:r>
      <w:r w:rsidR="000A3FD2" w:rsidRPr="00103E9E">
        <w:t xml:space="preserve"> рублей. Выбытие основных средств составляет </w:t>
      </w:r>
      <w:r w:rsidR="0049583C">
        <w:t>11899,00</w:t>
      </w:r>
      <w:r w:rsidR="000A3FD2" w:rsidRPr="00103E9E">
        <w:t xml:space="preserve"> рублей. Выбытие материальных запасов составляет </w:t>
      </w:r>
      <w:r w:rsidR="00157343">
        <w:t>852 357,75</w:t>
      </w:r>
      <w:r w:rsidR="000A3FD2" w:rsidRPr="00103E9E">
        <w:t xml:space="preserve"> рубл</w:t>
      </w:r>
      <w:r w:rsidR="009379D5" w:rsidRPr="00103E9E">
        <w:t>ей</w:t>
      </w:r>
      <w:r w:rsidR="000A3FD2" w:rsidRPr="00103E9E">
        <w:t>.</w:t>
      </w:r>
    </w:p>
    <w:p w14:paraId="57B971FE" w14:textId="096733AC" w:rsidR="000A3FD2" w:rsidRPr="00103E9E" w:rsidRDefault="000A3FD2" w:rsidP="000A3FD2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</w:pPr>
      <w:r w:rsidRPr="00103E9E">
        <w:t xml:space="preserve">- </w:t>
      </w:r>
      <w:r w:rsidRPr="00103E9E">
        <w:rPr>
          <w:b/>
        </w:rPr>
        <w:t xml:space="preserve">Сведения по дебиторской и кредиторской задолженности </w:t>
      </w:r>
      <w:hyperlink r:id="rId22" w:history="1">
        <w:r w:rsidRPr="00103E9E">
          <w:rPr>
            <w:b/>
          </w:rPr>
          <w:t>(ф. 0503169)</w:t>
        </w:r>
      </w:hyperlink>
      <w:r w:rsidRPr="00103E9E">
        <w:t xml:space="preserve"> сформированы и представлены в соответствии с п. 167 Инструкции № 191н.</w:t>
      </w:r>
    </w:p>
    <w:p w14:paraId="16D63F8D" w14:textId="542BF0AF" w:rsidR="00304052" w:rsidRPr="00304052" w:rsidRDefault="000A3FD2" w:rsidP="00304052">
      <w:pPr>
        <w:ind w:right="-1" w:firstLine="709"/>
        <w:contextualSpacing/>
        <w:jc w:val="both"/>
      </w:pPr>
      <w:r w:rsidRPr="00103E9E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9A18F6">
        <w:t>150 064,83</w:t>
      </w:r>
      <w:r w:rsidRPr="00103E9E">
        <w:t xml:space="preserve"> руб.</w:t>
      </w:r>
      <w:r w:rsidR="009A18F6">
        <w:t>, дебиторская задолженность</w:t>
      </w:r>
      <w:r w:rsidR="00304052">
        <w:t xml:space="preserve"> по </w:t>
      </w:r>
      <w:r w:rsidR="00304052" w:rsidRPr="00304052">
        <w:t>Счет 1 303</w:t>
      </w:r>
      <w:r w:rsidR="00484CFE">
        <w:t>14</w:t>
      </w:r>
      <w:r w:rsidR="00304052" w:rsidRPr="00304052">
        <w:t xml:space="preserve">000 «Расчеты по </w:t>
      </w:r>
      <w:r w:rsidR="00D43227">
        <w:t xml:space="preserve">единому налоговому </w:t>
      </w:r>
      <w:r w:rsidR="00304052" w:rsidRPr="00304052">
        <w:t>платеж</w:t>
      </w:r>
      <w:r w:rsidR="00D43227">
        <w:t>у</w:t>
      </w:r>
      <w:r w:rsidR="00304052" w:rsidRPr="00304052">
        <w:t>».</w:t>
      </w:r>
    </w:p>
    <w:p w14:paraId="015E62C2" w14:textId="342C4FFD" w:rsidR="00C12F5C" w:rsidRPr="00304052" w:rsidRDefault="000A3FD2" w:rsidP="00C12F5C">
      <w:pPr>
        <w:ind w:right="-1" w:firstLine="709"/>
        <w:contextualSpacing/>
        <w:jc w:val="both"/>
      </w:pPr>
      <w:r w:rsidRPr="00103E9E"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C12F5C">
        <w:t>150 064</w:t>
      </w:r>
      <w:r w:rsidRPr="00103E9E">
        <w:t>,</w:t>
      </w:r>
      <w:r w:rsidR="00C12F5C">
        <w:t>83</w:t>
      </w:r>
      <w:r w:rsidRPr="00103E9E">
        <w:t xml:space="preserve"> руб.</w:t>
      </w:r>
      <w:r w:rsidR="00C12F5C">
        <w:t xml:space="preserve">, кредиторская задолженность по </w:t>
      </w:r>
      <w:r w:rsidR="00C12F5C" w:rsidRPr="00304052">
        <w:t>Счет 1 303</w:t>
      </w:r>
      <w:r w:rsidR="00C12F5C">
        <w:t>15</w:t>
      </w:r>
      <w:r w:rsidR="00C12F5C" w:rsidRPr="00304052">
        <w:t xml:space="preserve">000 «Расчеты по </w:t>
      </w:r>
      <w:r w:rsidR="00C12F5C">
        <w:t xml:space="preserve">единому </w:t>
      </w:r>
      <w:r w:rsidR="00357563">
        <w:t>страховому тарифу</w:t>
      </w:r>
      <w:r w:rsidR="00C12F5C" w:rsidRPr="00304052">
        <w:t>».</w:t>
      </w:r>
    </w:p>
    <w:p w14:paraId="2380CF15" w14:textId="3113185C" w:rsidR="000A3FD2" w:rsidRDefault="000A3FD2" w:rsidP="000A3FD2">
      <w:pPr>
        <w:ind w:firstLine="708"/>
        <w:contextualSpacing/>
        <w:jc w:val="both"/>
      </w:pPr>
      <w:r w:rsidRPr="00103E9E">
        <w:t>Просроченной кредиторской задолженности нет.</w:t>
      </w:r>
    </w:p>
    <w:p w14:paraId="243BA974" w14:textId="52F698B4" w:rsidR="00307C9D" w:rsidRPr="009B2739" w:rsidRDefault="009B2739" w:rsidP="000A3FD2">
      <w:pPr>
        <w:ind w:firstLine="708"/>
        <w:contextualSpacing/>
        <w:jc w:val="both"/>
        <w:rPr>
          <w:b/>
          <w:bCs/>
        </w:rPr>
      </w:pPr>
      <w:r>
        <w:rPr>
          <w:b/>
          <w:bCs/>
        </w:rPr>
        <w:t>Сведения о финансовых вложениях получателя бюджетных средств, администратора источников финансирования дефицита бюджета (ф. 0503171)</w:t>
      </w:r>
      <w:r w:rsidR="001A17F0">
        <w:rPr>
          <w:b/>
          <w:bCs/>
        </w:rPr>
        <w:t>;</w:t>
      </w:r>
    </w:p>
    <w:p w14:paraId="03FD8A56" w14:textId="5013BA54" w:rsidR="00276E64" w:rsidRPr="00103E9E" w:rsidRDefault="00276E64" w:rsidP="001A17F0">
      <w:pPr>
        <w:autoSpaceDE w:val="0"/>
        <w:autoSpaceDN w:val="0"/>
        <w:adjustRightInd w:val="0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3" w:history="1">
        <w:r w:rsidRPr="00103E9E">
          <w:rPr>
            <w:b/>
          </w:rPr>
          <w:t>(ф. 0503172)</w:t>
        </w:r>
      </w:hyperlink>
      <w:r w:rsidRPr="00103E9E">
        <w:t xml:space="preserve"> </w:t>
      </w:r>
      <w:r w:rsidR="001A17F0">
        <w:t>;</w:t>
      </w:r>
    </w:p>
    <w:p w14:paraId="6012FE98" w14:textId="447B295C" w:rsidR="00276E64" w:rsidRDefault="00276E64" w:rsidP="00276E64">
      <w:pPr>
        <w:ind w:firstLine="708"/>
        <w:contextualSpacing/>
        <w:jc w:val="both"/>
        <w:rPr>
          <w:b/>
        </w:rPr>
      </w:pPr>
      <w:r w:rsidRPr="00276E64">
        <w:rPr>
          <w:b/>
        </w:rPr>
        <w:t>Сведения об изменении остатков валюты баланса (ф. 0503173)</w:t>
      </w:r>
      <w:r w:rsidR="001A17F0">
        <w:rPr>
          <w:b/>
        </w:rPr>
        <w:t>;</w:t>
      </w:r>
    </w:p>
    <w:p w14:paraId="2C86BF93" w14:textId="77777777" w:rsidR="007F11E3" w:rsidRDefault="001A17F0" w:rsidP="00276E64">
      <w:pPr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</w:t>
      </w:r>
      <w:r w:rsidR="007F11E3">
        <w:rPr>
          <w:b/>
        </w:rPr>
        <w:t>и</w:t>
      </w:r>
      <w:r>
        <w:rPr>
          <w:b/>
        </w:rPr>
        <w:t>ден</w:t>
      </w:r>
      <w:r w:rsidR="007F11E3">
        <w:rPr>
          <w:b/>
        </w:rPr>
        <w:t>д</w:t>
      </w:r>
      <w:r>
        <w:rPr>
          <w:b/>
        </w:rPr>
        <w:t>ов)</w:t>
      </w:r>
      <w:r w:rsidR="007F11E3">
        <w:rPr>
          <w:b/>
        </w:rPr>
        <w:t xml:space="preserve"> государственных (муниципальных) унитарных предприятий, иных организаций с государственным участием в капитале (ф. 0503174);</w:t>
      </w:r>
    </w:p>
    <w:p w14:paraId="168B2BF5" w14:textId="77777777" w:rsidR="00C524B3" w:rsidRPr="00677916" w:rsidRDefault="002C6C75" w:rsidP="00276E64">
      <w:pPr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0503175);</w:t>
      </w:r>
    </w:p>
    <w:p w14:paraId="31FC77DB" w14:textId="4C94D019" w:rsidR="001A17F0" w:rsidRDefault="00C524B3" w:rsidP="00276E64">
      <w:pPr>
        <w:ind w:firstLine="708"/>
        <w:contextualSpacing/>
        <w:jc w:val="both"/>
        <w:rPr>
          <w:b/>
        </w:rPr>
      </w:pPr>
      <w:r>
        <w:rPr>
          <w:b/>
        </w:rPr>
        <w:t>Сведения об остатках денежных средств на сч</w:t>
      </w:r>
      <w:r w:rsidR="00E45D43">
        <w:rPr>
          <w:b/>
        </w:rPr>
        <w:t>е</w:t>
      </w:r>
      <w:r>
        <w:rPr>
          <w:b/>
        </w:rPr>
        <w:t>тах получателя бюджетных средств</w:t>
      </w:r>
      <w:r w:rsidR="00E45D43">
        <w:rPr>
          <w:b/>
        </w:rPr>
        <w:t xml:space="preserve"> (ф. 0503178);</w:t>
      </w:r>
    </w:p>
    <w:p w14:paraId="13E42648" w14:textId="72486FCA" w:rsidR="00E45D43" w:rsidRPr="00C524B3" w:rsidRDefault="00E45D43" w:rsidP="00276E64">
      <w:pPr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</w:t>
      </w:r>
      <w:r w:rsidR="006C5A43">
        <w:rPr>
          <w:b/>
        </w:rPr>
        <w:t>.</w:t>
      </w:r>
    </w:p>
    <w:p w14:paraId="7A78159A" w14:textId="6C5E7F10" w:rsidR="00EF53FF" w:rsidRPr="00103E9E" w:rsidRDefault="00EF53FF" w:rsidP="00EF53FF">
      <w:pPr>
        <w:tabs>
          <w:tab w:val="left" w:pos="709"/>
        </w:tabs>
        <w:contextualSpacing/>
        <w:jc w:val="both"/>
      </w:pPr>
      <w:r w:rsidRPr="00103E9E">
        <w:t>Форм</w:t>
      </w:r>
      <w:r w:rsidR="006C5A43">
        <w:t>ы</w:t>
      </w:r>
      <w:r w:rsidRPr="00103E9E">
        <w:t xml:space="preserve"> име</w:t>
      </w:r>
      <w:r w:rsidR="006C5A43">
        <w:t>ю</w:t>
      </w:r>
      <w:r w:rsidRPr="00103E9E">
        <w:t>т нулевые значения.</w:t>
      </w:r>
    </w:p>
    <w:p w14:paraId="2ECCB3BE" w14:textId="52EBD7F1" w:rsidR="00276E64" w:rsidRDefault="00AB467A" w:rsidP="000A3FD2">
      <w:pPr>
        <w:ind w:firstLine="708"/>
        <w:contextualSpacing/>
        <w:jc w:val="both"/>
      </w:pPr>
      <w:r>
        <w:t>Таблица N 14 "Анализ показателей отчетности субъекта бюджетной отчетности",</w:t>
      </w:r>
      <w:r w:rsidR="00D20196">
        <w:t xml:space="preserve">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</w:t>
      </w:r>
      <w:r w:rsidR="00557B50">
        <w:t>, в соответствии с п. 159.7</w:t>
      </w:r>
      <w:r w:rsidR="000C05C3">
        <w:t xml:space="preserve"> </w:t>
      </w:r>
      <w:r w:rsidR="000C05C3" w:rsidRPr="006E3DC9">
        <w:t>Инструкции № 191н</w:t>
      </w:r>
      <w:r w:rsidR="00D20196">
        <w:t>.</w:t>
      </w:r>
    </w:p>
    <w:p w14:paraId="73145BA5" w14:textId="7704C3BB" w:rsidR="00A63C44" w:rsidRDefault="000C05C3" w:rsidP="00A63C44">
      <w:pPr>
        <w:ind w:firstLine="708"/>
        <w:contextualSpacing/>
        <w:jc w:val="both"/>
      </w:pPr>
      <w:r>
        <w:lastRenderedPageBreak/>
        <w:t xml:space="preserve">Таблица N 15 "Причины увеличения просроченной задолженности", </w:t>
      </w:r>
      <w:r w:rsidR="0011611F">
        <w:t xml:space="preserve">отсутствует просроченная кредиторская задолженность, </w:t>
      </w:r>
      <w:r w:rsidR="00A63C44">
        <w:t xml:space="preserve">в соответствии с п. 159.7 </w:t>
      </w:r>
      <w:r w:rsidR="00A63C44" w:rsidRPr="006E3DC9">
        <w:t>Инструкции № 191н</w:t>
      </w:r>
      <w:r w:rsidR="00A63C44">
        <w:t>.</w:t>
      </w:r>
    </w:p>
    <w:p w14:paraId="6CEFB1F0" w14:textId="2BB358E8" w:rsidR="000C05C3" w:rsidRPr="00103E9E" w:rsidRDefault="006978A0" w:rsidP="000A3FD2">
      <w:pPr>
        <w:ind w:firstLine="708"/>
        <w:contextualSpacing/>
        <w:jc w:val="both"/>
      </w:pPr>
      <w: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</w:t>
      </w:r>
      <w:r w:rsidR="00497041">
        <w:t>С</w:t>
      </w:r>
      <w:r>
        <w:t xml:space="preserve">ведения о движении нефинансовых активов (ф. 0503168), Сведения по дебиторской и кредиторской задолженности учреждения (ф. 0503169). </w:t>
      </w:r>
    </w:p>
    <w:p w14:paraId="2ADA2FC7" w14:textId="5001213B" w:rsidR="000A3FD2" w:rsidRPr="00103E9E" w:rsidRDefault="000A3FD2" w:rsidP="00D52A3F">
      <w:pPr>
        <w:ind w:firstLine="708"/>
        <w:contextualSpacing/>
        <w:jc w:val="both"/>
      </w:pPr>
      <w:r w:rsidRPr="00103E9E">
        <w:t>Раздел 5. Прочие вопросы деятельности субъекта бюджетной отчетности, включа</w:t>
      </w:r>
      <w:r w:rsidR="00D40EC1">
        <w:t>е</w:t>
      </w:r>
      <w:r w:rsidRPr="00103E9E">
        <w:t>т:</w:t>
      </w:r>
    </w:p>
    <w:p w14:paraId="0F67C188" w14:textId="075E2035" w:rsidR="000A3FD2" w:rsidRPr="00103E9E" w:rsidRDefault="00000000" w:rsidP="006E760B">
      <w:pPr>
        <w:ind w:firstLine="708"/>
        <w:contextualSpacing/>
        <w:jc w:val="both"/>
      </w:pPr>
      <w:hyperlink r:id="rId24" w:anchor="block_503160884" w:history="1">
        <w:r w:rsidR="00856AB9" w:rsidRPr="00856AB9">
          <w:rPr>
            <w:rStyle w:val="a6"/>
            <w:color w:val="auto"/>
            <w:u w:val="none"/>
          </w:rPr>
          <w:t>Таблица N 4</w:t>
        </w:r>
      </w:hyperlink>
      <w:r w:rsidR="000A3FD2" w:rsidRPr="00856AB9">
        <w:t xml:space="preserve"> </w:t>
      </w:r>
      <w:r w:rsidR="00856AB9">
        <w:t>«</w:t>
      </w:r>
      <w:r w:rsidR="000A3FD2" w:rsidRPr="00103E9E">
        <w:t>Сведения об основных положениях учетной политики</w:t>
      </w:r>
      <w:r w:rsidR="00856AB9">
        <w:t xml:space="preserve">», </w:t>
      </w:r>
      <w:r w:rsidR="006E760B">
        <w:t>основные положения учетной политики</w:t>
      </w:r>
      <w:r w:rsidR="004C388C">
        <w:t>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</w:t>
      </w:r>
      <w:r w:rsidR="000A3FD2" w:rsidRPr="00103E9E">
        <w:t>;</w:t>
      </w:r>
    </w:p>
    <w:p w14:paraId="48958327" w14:textId="77777777" w:rsidR="006B27B4" w:rsidRDefault="00000000" w:rsidP="006B27B4">
      <w:pPr>
        <w:ind w:firstLine="708"/>
        <w:contextualSpacing/>
        <w:jc w:val="both"/>
      </w:pPr>
      <w:hyperlink r:id="rId25" w:anchor="block_503160886" w:history="1">
        <w:r w:rsidR="004C388C" w:rsidRPr="004C388C">
          <w:rPr>
            <w:rStyle w:val="a6"/>
            <w:color w:val="auto"/>
            <w:u w:val="none"/>
          </w:rPr>
          <w:t>Таблица N 6</w:t>
        </w:r>
      </w:hyperlink>
      <w:r w:rsidR="000A3FD2" w:rsidRPr="00103E9E">
        <w:t xml:space="preserve"> </w:t>
      </w:r>
      <w:r w:rsidR="004C388C">
        <w:t>«</w:t>
      </w:r>
      <w:r w:rsidR="000A3FD2" w:rsidRPr="00103E9E">
        <w:t>Сведения о проведении инвентаризаций</w:t>
      </w:r>
      <w:r w:rsidR="004C388C">
        <w:t xml:space="preserve">», </w:t>
      </w:r>
      <w:r w:rsidR="00BB38DF">
        <w:t>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</w:t>
      </w:r>
      <w:r w:rsidR="000A3FD2" w:rsidRPr="00103E9E">
        <w:t>;</w:t>
      </w:r>
    </w:p>
    <w:p w14:paraId="1390F513" w14:textId="3C3A05D2" w:rsidR="000A3FD2" w:rsidRPr="00103E9E" w:rsidRDefault="000A3FD2" w:rsidP="000A3FD2">
      <w:pPr>
        <w:ind w:firstLine="708"/>
        <w:contextualSpacing/>
        <w:jc w:val="both"/>
      </w:pPr>
      <w:r w:rsidRPr="00FB3F50">
        <w:rPr>
          <w:b/>
          <w:bCs/>
        </w:rPr>
        <w:t>Сведения об исполнении судебных решений по денежным</w:t>
      </w:r>
      <w:r w:rsidR="00E02366" w:rsidRPr="00FB3F50">
        <w:rPr>
          <w:b/>
          <w:bCs/>
        </w:rPr>
        <w:t xml:space="preserve"> </w:t>
      </w:r>
      <w:r w:rsidR="00A41B4F" w:rsidRPr="00FB3F50">
        <w:rPr>
          <w:b/>
          <w:bCs/>
        </w:rPr>
        <w:t>о</w:t>
      </w:r>
      <w:r w:rsidRPr="00FB3F50">
        <w:rPr>
          <w:b/>
          <w:bCs/>
        </w:rPr>
        <w:t>бязательствам бюджета (</w:t>
      </w:r>
      <w:hyperlink r:id="rId26" w:anchor="block_503296" w:history="1">
        <w:r w:rsidRPr="00FB3F50">
          <w:rPr>
            <w:rStyle w:val="a6"/>
            <w:b/>
            <w:bCs/>
            <w:color w:val="auto"/>
          </w:rPr>
          <w:t>ф. 0503296</w:t>
        </w:r>
      </w:hyperlink>
      <w:r w:rsidRPr="00103E9E">
        <w:t>)</w:t>
      </w:r>
      <w:r w:rsidR="003A310D">
        <w:t>, имеет нулевое значение</w:t>
      </w:r>
      <w:r w:rsidRPr="00103E9E">
        <w:t>;</w:t>
      </w:r>
    </w:p>
    <w:p w14:paraId="690DCAD3" w14:textId="585432B9" w:rsidR="002C3A8E" w:rsidRDefault="003A310D" w:rsidP="006D33BD">
      <w:pPr>
        <w:ind w:firstLine="708"/>
        <w:contextualSpacing/>
        <w:jc w:val="both"/>
      </w:pPr>
      <w:r>
        <w:t>Указаны сведения</w:t>
      </w:r>
      <w:r w:rsidR="000A3FD2" w:rsidRPr="00103E9E">
        <w:t xml:space="preserve"> о нормативных документах, в соответствии с которыми ведется бухгалтерский учет.</w:t>
      </w:r>
      <w:r w:rsidR="00FB3F50">
        <w:t xml:space="preserve"> Перечислен перечень форм</w:t>
      </w:r>
      <w:r w:rsidR="004A04AA">
        <w:t xml:space="preserve"> отчетности не </w:t>
      </w:r>
      <w:r w:rsidR="00FB3F50">
        <w:t>имеющи</w:t>
      </w:r>
      <w:r w:rsidR="004A04AA">
        <w:t>х числовое значение показателей.</w:t>
      </w:r>
    </w:p>
    <w:p w14:paraId="68A93C7C" w14:textId="4960EE7A" w:rsidR="000A3FD2" w:rsidRPr="00103E9E" w:rsidRDefault="002C3A8E" w:rsidP="006D33BD">
      <w:pPr>
        <w:ind w:firstLine="708"/>
        <w:contextualSpacing/>
        <w:jc w:val="both"/>
      </w:pPr>
      <w:r>
        <w:t>Таблица N 16 "Прочие вопросы деятельности субъекта бюджетной отчетности", отражена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отчетности, не отраженная в таблицах и приложениях других разделов Пояснительной записки</w:t>
      </w:r>
      <w:r w:rsidR="005B0002">
        <w:t xml:space="preserve">, в соответствии с п. 159.9 </w:t>
      </w:r>
      <w:r w:rsidR="005B0002" w:rsidRPr="006E3DC9">
        <w:t>Инструкции № 191н</w:t>
      </w:r>
      <w:r w:rsidR="00BA3D55">
        <w:t>.</w:t>
      </w:r>
      <w:r w:rsidR="00FB3F50">
        <w:t xml:space="preserve"> </w:t>
      </w:r>
    </w:p>
    <w:p w14:paraId="3F8257A9" w14:textId="75C81F16" w:rsidR="000A3FD2" w:rsidRPr="00103E9E" w:rsidRDefault="000A3FD2" w:rsidP="00D52A3F">
      <w:pPr>
        <w:ind w:firstLine="708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 xml:space="preserve">Бюджетная </w:t>
      </w:r>
      <w:r w:rsidR="00384A52" w:rsidRPr="00103E9E">
        <w:rPr>
          <w:color w:val="000000" w:themeColor="text1"/>
        </w:rPr>
        <w:t>смета</w:t>
      </w:r>
      <w:r w:rsidRPr="00103E9E">
        <w:rPr>
          <w:color w:val="000000" w:themeColor="text1"/>
        </w:rPr>
        <w:t xml:space="preserve"> по </w:t>
      </w:r>
      <w:r w:rsidR="00384A52" w:rsidRPr="00103E9E">
        <w:rPr>
          <w:color w:val="000000" w:themeColor="text1"/>
        </w:rPr>
        <w:t>д</w:t>
      </w:r>
      <w:r w:rsidR="00CC6EF8">
        <w:rPr>
          <w:color w:val="000000" w:themeColor="text1"/>
        </w:rPr>
        <w:t>о</w:t>
      </w:r>
      <w:r w:rsidR="00384A52" w:rsidRPr="00103E9E">
        <w:rPr>
          <w:color w:val="000000" w:themeColor="text1"/>
        </w:rPr>
        <w:t xml:space="preserve">ходам и </w:t>
      </w:r>
      <w:r w:rsidRPr="00103E9E">
        <w:rPr>
          <w:color w:val="000000" w:themeColor="text1"/>
        </w:rPr>
        <w:t xml:space="preserve">расходам </w:t>
      </w:r>
      <w:r w:rsidRPr="00103E9E">
        <w:t>главного распорядителя бюджетных средств за 202</w:t>
      </w:r>
      <w:r w:rsidR="00BA3D55">
        <w:t>3</w:t>
      </w:r>
      <w:r w:rsidRPr="00103E9E">
        <w:t xml:space="preserve"> год</w:t>
      </w:r>
      <w:r w:rsidRPr="00103E9E">
        <w:rPr>
          <w:color w:val="000000" w:themeColor="text1"/>
        </w:rPr>
        <w:t xml:space="preserve"> утверждена в соответствии с требованиями статьи 2</w:t>
      </w:r>
      <w:r w:rsidR="00384A52" w:rsidRPr="00103E9E">
        <w:rPr>
          <w:color w:val="000000" w:themeColor="text1"/>
        </w:rPr>
        <w:t>2</w:t>
      </w:r>
      <w:r w:rsidRPr="00103E9E">
        <w:rPr>
          <w:color w:val="000000" w:themeColor="text1"/>
        </w:rPr>
        <w:t xml:space="preserve">1 «Бюджетная </w:t>
      </w:r>
      <w:r w:rsidR="00384A52" w:rsidRPr="00103E9E">
        <w:rPr>
          <w:color w:val="000000" w:themeColor="text1"/>
        </w:rPr>
        <w:t>смета</w:t>
      </w:r>
      <w:r w:rsidRPr="00103E9E">
        <w:rPr>
          <w:color w:val="000000" w:themeColor="text1"/>
        </w:rPr>
        <w:t>» Бюджетного Кодекса Российской Федерации.</w:t>
      </w:r>
    </w:p>
    <w:p w14:paraId="0669B67B" w14:textId="34AB4977" w:rsidR="000A3FD2" w:rsidRPr="00103E9E" w:rsidRDefault="00D52A3F" w:rsidP="000A3FD2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103E9E">
        <w:tab/>
      </w:r>
      <w:r w:rsidR="000A3FD2" w:rsidRPr="00103E9E">
        <w:t>Ко</w:t>
      </w:r>
      <w:r w:rsidR="00B14485" w:rsidRPr="00103E9E">
        <w:t>митет по финансам администрации Егорьевского района</w:t>
      </w:r>
      <w:r w:rsidR="006D33BD" w:rsidRPr="00103E9E">
        <w:t xml:space="preserve"> </w:t>
      </w:r>
      <w:r w:rsidR="000A3FD2" w:rsidRPr="00103E9E">
        <w:t xml:space="preserve">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</w:t>
      </w:r>
      <w:r w:rsidR="003E1344">
        <w:t xml:space="preserve">бюджетные сметы, </w:t>
      </w:r>
      <w:r w:rsidR="000A3FD2" w:rsidRPr="00103E9E">
        <w:t>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="000A3FD2" w:rsidRPr="00103E9E">
        <w:rPr>
          <w:color w:val="000000" w:themeColor="text1"/>
        </w:rPr>
        <w:t xml:space="preserve"> </w:t>
      </w:r>
    </w:p>
    <w:p w14:paraId="208A361F" w14:textId="38EDFEE0" w:rsidR="000A3FD2" w:rsidRPr="00103E9E" w:rsidRDefault="006D33BD" w:rsidP="000A3FD2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ab/>
      </w:r>
      <w:r w:rsidR="000A3FD2" w:rsidRPr="00103E9E">
        <w:rPr>
          <w:color w:val="000000" w:themeColor="text1"/>
        </w:rPr>
        <w:t>Проверкой установлено, что значения показателей</w:t>
      </w:r>
      <w:r w:rsidR="000A3FD2" w:rsidRPr="00103E9E">
        <w:rPr>
          <w:b/>
          <w:color w:val="000000" w:themeColor="text1"/>
        </w:rPr>
        <w:t xml:space="preserve"> </w:t>
      </w:r>
      <w:r w:rsidR="000A3FD2" w:rsidRPr="00103E9E">
        <w:rPr>
          <w:color w:val="000000" w:themeColor="text1"/>
        </w:rPr>
        <w:t>Бюджетной росписи в ведомственной структуре расходов на 31.12.202</w:t>
      </w:r>
      <w:r w:rsidR="00C27449">
        <w:rPr>
          <w:color w:val="000000" w:themeColor="text1"/>
        </w:rPr>
        <w:t>3</w:t>
      </w:r>
      <w:r w:rsidR="000A3FD2" w:rsidRPr="00103E9E">
        <w:rPr>
          <w:color w:val="000000" w:themeColor="text1"/>
        </w:rPr>
        <w:t xml:space="preserve"> год соответствуют значениям показателей О</w:t>
      </w:r>
      <w:r w:rsidR="000A3FD2" w:rsidRPr="00103E9E">
        <w:t xml:space="preserve">тчёта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0503127).  </w:t>
      </w:r>
    </w:p>
    <w:p w14:paraId="714B07E5" w14:textId="77777777" w:rsidR="000A3FD2" w:rsidRPr="00103E9E" w:rsidRDefault="000A3FD2" w:rsidP="000A3FD2">
      <w:pPr>
        <w:contextualSpacing/>
        <w:jc w:val="both"/>
      </w:pPr>
      <w:r w:rsidRPr="00103E9E">
        <w:rPr>
          <w:color w:val="000000" w:themeColor="text1"/>
        </w:rPr>
        <w:t xml:space="preserve"> </w:t>
      </w:r>
    </w:p>
    <w:p w14:paraId="667AC4B7" w14:textId="77777777" w:rsidR="000A3FD2" w:rsidRPr="00103E9E" w:rsidRDefault="000A3FD2" w:rsidP="000A3FD2">
      <w:pPr>
        <w:contextualSpacing/>
        <w:jc w:val="center"/>
        <w:rPr>
          <w:b/>
        </w:rPr>
      </w:pPr>
      <w:r w:rsidRPr="00103E9E">
        <w:rPr>
          <w:b/>
        </w:rPr>
        <w:t>2.1 Оценка имущественного положения</w:t>
      </w:r>
      <w:r w:rsidRPr="00103E9E">
        <w:rPr>
          <w:b/>
        </w:rPr>
        <w:cr/>
      </w:r>
    </w:p>
    <w:p w14:paraId="271A2E84" w14:textId="6F7F5F67" w:rsidR="001838C2" w:rsidRPr="00103E9E" w:rsidRDefault="000A3FD2" w:rsidP="001838C2">
      <w:pPr>
        <w:ind w:firstLine="708"/>
        <w:contextualSpacing/>
        <w:jc w:val="both"/>
      </w:pPr>
      <w:r w:rsidRPr="00103E9E"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16671897" w14:textId="2DC55F90" w:rsidR="00335FEF" w:rsidRDefault="000A3FD2" w:rsidP="00E1233E">
      <w:pPr>
        <w:ind w:firstLine="708"/>
        <w:contextualSpacing/>
        <w:jc w:val="both"/>
      </w:pPr>
      <w:r w:rsidRPr="00103E9E">
        <w:t xml:space="preserve">Согласно показателям, отраженным в данной форме, следует, что балансовая стоимость основных средств за отчётный период увеличилась на </w:t>
      </w:r>
      <w:r w:rsidR="006944A0" w:rsidRPr="00103E9E">
        <w:t>6</w:t>
      </w:r>
      <w:r w:rsidR="00801A4F">
        <w:t> 678 925,28</w:t>
      </w:r>
      <w:r w:rsidR="001838C2" w:rsidRPr="00103E9E">
        <w:t xml:space="preserve"> </w:t>
      </w:r>
      <w:r w:rsidRPr="00103E9E">
        <w:t>рубл</w:t>
      </w:r>
      <w:r w:rsidR="001838C2" w:rsidRPr="00103E9E">
        <w:t>ей</w:t>
      </w:r>
      <w:r w:rsidRPr="00103E9E">
        <w:t>, в том числе за счет:</w:t>
      </w:r>
      <w:r w:rsidRPr="00103E9E">
        <w:cr/>
      </w:r>
      <w:r w:rsidR="001838C2" w:rsidRPr="00103E9E">
        <w:lastRenderedPageBreak/>
        <w:t xml:space="preserve">- </w:t>
      </w:r>
      <w:r w:rsidRPr="00103E9E">
        <w:t>поступления в 202</w:t>
      </w:r>
      <w:r w:rsidR="00801A4F">
        <w:t>3</w:t>
      </w:r>
      <w:r w:rsidRPr="00103E9E">
        <w:t xml:space="preserve"> году следующих основных средств на сумму </w:t>
      </w:r>
      <w:r w:rsidR="00335FEF">
        <w:t>6 690 824,28</w:t>
      </w:r>
      <w:r w:rsidRPr="00103E9E">
        <w:t xml:space="preserve"> рублей:</w:t>
      </w:r>
      <w:r w:rsidRPr="00103E9E">
        <w:cr/>
      </w:r>
      <w:r w:rsidR="00335FEF">
        <w:t>- нежилые помещения – 6 629 300,28 рублей,</w:t>
      </w:r>
    </w:p>
    <w:p w14:paraId="4A755398" w14:textId="614AAAE5" w:rsidR="000A3FD2" w:rsidRDefault="000A3FD2" w:rsidP="00335FEF">
      <w:pPr>
        <w:contextualSpacing/>
        <w:jc w:val="both"/>
      </w:pPr>
      <w:r w:rsidRPr="00103E9E">
        <w:t xml:space="preserve">- машины и оборудование – </w:t>
      </w:r>
      <w:r w:rsidR="00335FEF">
        <w:t>42 238,00</w:t>
      </w:r>
      <w:r w:rsidRPr="00103E9E">
        <w:t xml:space="preserve"> рублей</w:t>
      </w:r>
      <w:r w:rsidR="00543166" w:rsidRPr="00103E9E">
        <w:t>,</w:t>
      </w:r>
    </w:p>
    <w:p w14:paraId="7EF78DFC" w14:textId="28ADEBC0" w:rsidR="0002005A" w:rsidRDefault="0002005A" w:rsidP="00335FEF">
      <w:pPr>
        <w:contextualSpacing/>
        <w:jc w:val="both"/>
      </w:pPr>
      <w:r>
        <w:t>- инвентарь производственный и хозяйственный – 16 386,00 рублей,</w:t>
      </w:r>
    </w:p>
    <w:p w14:paraId="4FE65B30" w14:textId="5E5FE2C4" w:rsidR="0002005A" w:rsidRPr="00103E9E" w:rsidRDefault="0002005A" w:rsidP="00335FEF">
      <w:pPr>
        <w:contextualSpacing/>
        <w:jc w:val="both"/>
      </w:pPr>
      <w:r>
        <w:t>- прочие основные средства – 2900,00 рублей.</w:t>
      </w:r>
    </w:p>
    <w:p w14:paraId="1D49A95E" w14:textId="3A2B655B" w:rsidR="00750CBA" w:rsidRPr="00103E9E" w:rsidRDefault="00E1233E" w:rsidP="000A3FD2">
      <w:pPr>
        <w:tabs>
          <w:tab w:val="left" w:pos="709"/>
        </w:tabs>
        <w:contextualSpacing/>
        <w:jc w:val="both"/>
      </w:pPr>
      <w:r w:rsidRPr="00103E9E">
        <w:t>- выбытия в 202</w:t>
      </w:r>
      <w:r w:rsidR="0002005A">
        <w:t>3</w:t>
      </w:r>
      <w:r w:rsidRPr="00103E9E">
        <w:t xml:space="preserve"> году следующих основных средств на сумму </w:t>
      </w:r>
      <w:r w:rsidR="00667A46">
        <w:t>11 899,00</w:t>
      </w:r>
      <w:r w:rsidRPr="00103E9E">
        <w:t xml:space="preserve"> руб.:</w:t>
      </w:r>
      <w:r w:rsidRPr="00103E9E">
        <w:cr/>
        <w:t xml:space="preserve">- машины и оборудование – </w:t>
      </w:r>
      <w:r w:rsidR="00667A46">
        <w:t>8 999,00</w:t>
      </w:r>
      <w:r w:rsidRPr="00103E9E">
        <w:t xml:space="preserve"> рублей;          </w:t>
      </w:r>
      <w:r w:rsidRPr="00103E9E">
        <w:cr/>
        <w:t xml:space="preserve">- прочие основные средства – </w:t>
      </w:r>
      <w:r w:rsidR="00667A46">
        <w:t>2</w:t>
      </w:r>
      <w:r w:rsidR="006944A0" w:rsidRPr="00103E9E">
        <w:t xml:space="preserve"> </w:t>
      </w:r>
      <w:r w:rsidR="00667A46">
        <w:t>900</w:t>
      </w:r>
      <w:r w:rsidRPr="00103E9E">
        <w:t>,00 рублей.</w:t>
      </w:r>
    </w:p>
    <w:p w14:paraId="1214DB64" w14:textId="5C16B3C1" w:rsidR="000A3FD2" w:rsidRPr="00103E9E" w:rsidRDefault="00750CBA" w:rsidP="000A3FD2">
      <w:pPr>
        <w:tabs>
          <w:tab w:val="left" w:pos="709"/>
        </w:tabs>
        <w:contextualSpacing/>
        <w:jc w:val="both"/>
      </w:pPr>
      <w:r w:rsidRPr="00103E9E">
        <w:tab/>
      </w:r>
      <w:r w:rsidR="000A3FD2" w:rsidRPr="00103E9E">
        <w:t xml:space="preserve"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 </w:t>
      </w:r>
      <w:r w:rsidR="000A3FD2" w:rsidRPr="00103E9E">
        <w:cr/>
      </w:r>
    </w:p>
    <w:p w14:paraId="11006B72" w14:textId="256EB428" w:rsidR="000A3FD2" w:rsidRPr="00103E9E" w:rsidRDefault="000A3FD2" w:rsidP="000A3FD2">
      <w:pPr>
        <w:contextualSpacing/>
        <w:jc w:val="center"/>
        <w:rPr>
          <w:b/>
        </w:rPr>
      </w:pPr>
      <w:r w:rsidRPr="00103E9E">
        <w:rPr>
          <w:b/>
        </w:rPr>
        <w:t>Выводы</w:t>
      </w:r>
      <w:r w:rsidRPr="00103E9E">
        <w:rPr>
          <w:b/>
        </w:rPr>
        <w:cr/>
      </w:r>
    </w:p>
    <w:p w14:paraId="57A14E27" w14:textId="72A5E48D" w:rsidR="00461D04" w:rsidRPr="00103E9E" w:rsidRDefault="00C45129" w:rsidP="000A3FD2">
      <w:pPr>
        <w:tabs>
          <w:tab w:val="left" w:pos="851"/>
        </w:tabs>
        <w:contextualSpacing/>
        <w:jc w:val="both"/>
      </w:pPr>
      <w:r w:rsidRPr="00103E9E">
        <w:tab/>
      </w:r>
      <w:r w:rsidR="000A3FD2" w:rsidRPr="00103E9E">
        <w:t xml:space="preserve">В ходе внешней проверки годовой бюджетной отчетности главного распорядителя бюджетных средств </w:t>
      </w:r>
      <w:r w:rsidR="00750CBA" w:rsidRPr="00103E9E">
        <w:t>ко</w:t>
      </w:r>
      <w:r w:rsidR="006944A0" w:rsidRPr="00103E9E">
        <w:t>митета по финансам администрации</w:t>
      </w:r>
      <w:r w:rsidR="00750CBA" w:rsidRPr="00103E9E">
        <w:t xml:space="preserve"> Егорьевского района </w:t>
      </w:r>
      <w:r w:rsidR="000A3FD2" w:rsidRPr="00103E9E">
        <w:t>за 202</w:t>
      </w:r>
      <w:r w:rsidR="00667A46">
        <w:t>3</w:t>
      </w:r>
      <w:r w:rsidR="000A3FD2" w:rsidRPr="00103E9E">
        <w:t xml:space="preserve"> год, проведенной контрольно-счетной палатой </w:t>
      </w:r>
      <w:r w:rsidR="00750CBA" w:rsidRPr="00103E9E">
        <w:t>Егорьевского</w:t>
      </w:r>
      <w:r w:rsidR="000A3FD2" w:rsidRPr="00103E9E">
        <w:t xml:space="preserve"> района Алтайского края установлено:</w:t>
      </w:r>
      <w:r w:rsidR="000A3FD2" w:rsidRPr="00103E9E">
        <w:cr/>
      </w:r>
      <w:r w:rsidR="00750CBA" w:rsidRPr="00103E9E">
        <w:tab/>
        <w:t>-</w:t>
      </w:r>
      <w:r w:rsidR="000A3FD2" w:rsidRPr="00103E9E">
        <w:t xml:space="preserve"> отчет представлен в контрольно-счетную палату </w:t>
      </w:r>
      <w:r w:rsidR="00750CBA" w:rsidRPr="00103E9E">
        <w:t>Егорьевского</w:t>
      </w:r>
      <w:r w:rsidR="000A3FD2" w:rsidRPr="00103E9E">
        <w:t xml:space="preserve"> района Алтайского края, для проведения внешней проверки в установленный срок;</w:t>
      </w:r>
      <w:r w:rsidR="000A3FD2" w:rsidRPr="00103E9E">
        <w:cr/>
      </w:r>
      <w:r w:rsidR="00750CBA" w:rsidRPr="00103E9E">
        <w:tab/>
        <w:t>-</w:t>
      </w:r>
      <w:r w:rsidR="000A3FD2" w:rsidRPr="00103E9E">
        <w:t xml:space="preserve">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</w:t>
      </w:r>
      <w:r w:rsidR="00461D04" w:rsidRPr="00103E9E">
        <w:t>;</w:t>
      </w:r>
      <w:r w:rsidR="000A3FD2" w:rsidRPr="00103E9E">
        <w:t xml:space="preserve"> </w:t>
      </w:r>
    </w:p>
    <w:p w14:paraId="2D5A65E5" w14:textId="77777777" w:rsidR="00461D04" w:rsidRPr="00103E9E" w:rsidRDefault="00461D04" w:rsidP="00461D04">
      <w:pPr>
        <w:tabs>
          <w:tab w:val="left" w:pos="851"/>
        </w:tabs>
        <w:contextualSpacing/>
        <w:jc w:val="both"/>
      </w:pPr>
      <w:r w:rsidRPr="00103E9E">
        <w:tab/>
      </w:r>
      <w:r w:rsidR="000A3FD2" w:rsidRPr="00103E9E">
        <w:t xml:space="preserve">- контрольные соотношения между показателями форм бюджетной отчетности соблюдены; </w:t>
      </w:r>
    </w:p>
    <w:p w14:paraId="5F42B925" w14:textId="4E9ACF86" w:rsidR="000A3FD2" w:rsidRPr="00103E9E" w:rsidRDefault="00461D04" w:rsidP="00461D04">
      <w:pPr>
        <w:tabs>
          <w:tab w:val="left" w:pos="851"/>
        </w:tabs>
        <w:contextualSpacing/>
        <w:jc w:val="both"/>
      </w:pPr>
      <w:r w:rsidRPr="00103E9E">
        <w:tab/>
      </w:r>
      <w:r w:rsidR="000A3FD2" w:rsidRPr="00103E9E">
        <w:t>- существенных фактов, способных негативно повлиять на достоверность бюджетной отчетности, не выявлено.</w:t>
      </w:r>
      <w:r w:rsidR="000A3FD2" w:rsidRPr="00103E9E">
        <w:cr/>
      </w:r>
    </w:p>
    <w:p w14:paraId="5BA9AA4D" w14:textId="77777777" w:rsidR="00A41B4F" w:rsidRPr="00103E9E" w:rsidRDefault="00A41B4F" w:rsidP="00461D04">
      <w:pPr>
        <w:tabs>
          <w:tab w:val="left" w:pos="851"/>
        </w:tabs>
        <w:contextualSpacing/>
        <w:jc w:val="both"/>
      </w:pP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A3FD2" w:rsidRPr="00103E9E" w14:paraId="54DEF622" w14:textId="77777777" w:rsidTr="00AC393A">
        <w:trPr>
          <w:cantSplit/>
        </w:trPr>
        <w:tc>
          <w:tcPr>
            <w:tcW w:w="7225" w:type="dxa"/>
          </w:tcPr>
          <w:p w14:paraId="068E5E74" w14:textId="653B8266" w:rsidR="000A3FD2" w:rsidRPr="00103E9E" w:rsidRDefault="000A3FD2" w:rsidP="00AC393A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</w:pPr>
            <w:r w:rsidRPr="00103E9E">
              <w:t>Председатель контрольно-счетной</w:t>
            </w:r>
            <w:r w:rsidR="00AC393A" w:rsidRPr="00103E9E">
              <w:t xml:space="preserve"> </w:t>
            </w:r>
            <w:r w:rsidRPr="00103E9E">
              <w:t xml:space="preserve">палаты </w:t>
            </w:r>
            <w:r w:rsidR="00EC5A71">
              <w:t xml:space="preserve">                                     </w:t>
            </w:r>
          </w:p>
        </w:tc>
        <w:tc>
          <w:tcPr>
            <w:tcW w:w="2127" w:type="dxa"/>
          </w:tcPr>
          <w:p w14:paraId="4B213AF0" w14:textId="10DEE32D" w:rsidR="000A3FD2" w:rsidRPr="00103E9E" w:rsidRDefault="00AC393A" w:rsidP="005D06D5">
            <w:pPr>
              <w:tabs>
                <w:tab w:val="left" w:pos="3099"/>
              </w:tabs>
            </w:pPr>
            <w:r w:rsidRPr="00103E9E">
              <w:t xml:space="preserve"> </w:t>
            </w:r>
            <w:r w:rsidR="00EC5A71">
              <w:t xml:space="preserve">     </w:t>
            </w:r>
            <w:r w:rsidRPr="00103E9E">
              <w:t xml:space="preserve">  Е</w:t>
            </w:r>
            <w:r w:rsidR="000A3FD2" w:rsidRPr="00103E9E">
              <w:t xml:space="preserve">.В. </w:t>
            </w:r>
            <w:r w:rsidRPr="00103E9E">
              <w:t>Мезенцева</w:t>
            </w:r>
          </w:p>
        </w:tc>
      </w:tr>
    </w:tbl>
    <w:p w14:paraId="0895543E" w14:textId="6FEBCD77" w:rsidR="000A3FD2" w:rsidRPr="00103E9E" w:rsidRDefault="000A3FD2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44363076" w14:textId="6DEDFDCD" w:rsidR="00D3352C" w:rsidRPr="00103E9E" w:rsidRDefault="00D3352C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5E2E80A1" w14:textId="390994B4" w:rsidR="00D3352C" w:rsidRPr="00103E9E" w:rsidRDefault="00D3352C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3F9A8CAA" w14:textId="27133658" w:rsidR="00D3352C" w:rsidRPr="00103E9E" w:rsidRDefault="00D3352C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2718869E" w14:textId="72F11B29" w:rsidR="00D3352C" w:rsidRPr="00103E9E" w:rsidRDefault="00D3352C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1A8021B0" w14:textId="77777777" w:rsidR="00DA644E" w:rsidRPr="00103E9E" w:rsidRDefault="00DA644E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  <w:r w:rsidRPr="00103E9E">
        <w:t>Председатель комитет по финансам</w:t>
      </w:r>
    </w:p>
    <w:p w14:paraId="26ABE3D7" w14:textId="6ED8164E" w:rsidR="00D3352C" w:rsidRPr="00103E9E" w:rsidRDefault="00DA644E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  <w:r w:rsidRPr="00103E9E">
        <w:t xml:space="preserve">администрации Егорьевского района                 </w:t>
      </w:r>
      <w:r w:rsidR="00103E9E">
        <w:t xml:space="preserve">                  </w:t>
      </w:r>
      <w:r w:rsidRPr="00103E9E">
        <w:t xml:space="preserve">                       </w:t>
      </w:r>
      <w:r w:rsidR="00EC5A71">
        <w:t xml:space="preserve">      </w:t>
      </w:r>
      <w:r w:rsidRPr="00103E9E">
        <w:t xml:space="preserve">       </w:t>
      </w:r>
      <w:proofErr w:type="spellStart"/>
      <w:r w:rsidR="00D3352C" w:rsidRPr="00103E9E">
        <w:t>М.В.Бузанова</w:t>
      </w:r>
      <w:proofErr w:type="spellEnd"/>
    </w:p>
    <w:p w14:paraId="601B2A24" w14:textId="0D2C87D0" w:rsidR="00D3352C" w:rsidRPr="00103E9E" w:rsidRDefault="00D3352C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0062FD26" w14:textId="1B341904" w:rsidR="00D3352C" w:rsidRPr="00103E9E" w:rsidRDefault="00D3352C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  <w:r w:rsidRPr="00103E9E">
        <w:t xml:space="preserve">Главный бухгалтер                                          </w:t>
      </w:r>
      <w:r w:rsidR="00103E9E">
        <w:t xml:space="preserve">              </w:t>
      </w:r>
      <w:r w:rsidRPr="00103E9E">
        <w:t xml:space="preserve">                             </w:t>
      </w:r>
      <w:r w:rsidR="00DA644E" w:rsidRPr="00103E9E">
        <w:t xml:space="preserve"> </w:t>
      </w:r>
      <w:r w:rsidR="00EC5A71">
        <w:t xml:space="preserve">    </w:t>
      </w:r>
      <w:r w:rsidR="00DA644E" w:rsidRPr="00103E9E">
        <w:t xml:space="preserve">     </w:t>
      </w:r>
      <w:r w:rsidRPr="00103E9E">
        <w:t xml:space="preserve">        </w:t>
      </w:r>
      <w:proofErr w:type="spellStart"/>
      <w:r w:rsidR="00103E9E" w:rsidRPr="00103E9E">
        <w:t>М</w:t>
      </w:r>
      <w:r w:rsidRPr="00103E9E">
        <w:t>.А.</w:t>
      </w:r>
      <w:r w:rsidR="00103E9E" w:rsidRPr="00103E9E">
        <w:t>Путина</w:t>
      </w:r>
      <w:proofErr w:type="spellEnd"/>
    </w:p>
    <w:p w14:paraId="23539B46" w14:textId="59789CD4" w:rsidR="00D3352C" w:rsidRPr="00103E9E" w:rsidRDefault="00D3352C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0325470A" w14:textId="4822EBD3" w:rsidR="00D3352C" w:rsidRPr="00103E9E" w:rsidRDefault="00D3352C" w:rsidP="000A3FD2">
      <w:pPr>
        <w:shd w:val="clear" w:color="auto" w:fill="FFFFFF"/>
        <w:tabs>
          <w:tab w:val="left" w:pos="709"/>
        </w:tabs>
        <w:ind w:right="38"/>
        <w:contextualSpacing/>
        <w:jc w:val="both"/>
      </w:pPr>
    </w:p>
    <w:p w14:paraId="553FED7F" w14:textId="77777777" w:rsidR="00A36E49" w:rsidRPr="00103E9E" w:rsidRDefault="00A36E49" w:rsidP="00A36E49">
      <w:pPr>
        <w:pStyle w:val="af9"/>
        <w:rPr>
          <w:rFonts w:ascii="Times New Roman" w:hAnsi="Times New Roman" w:cs="Times New Roman"/>
          <w:sz w:val="24"/>
          <w:szCs w:val="24"/>
        </w:rPr>
      </w:pPr>
      <w:r w:rsidRPr="00103E9E">
        <w:rPr>
          <w:rFonts w:ascii="Times New Roman" w:hAnsi="Times New Roman" w:cs="Times New Roman"/>
          <w:sz w:val="24"/>
          <w:szCs w:val="24"/>
        </w:rPr>
        <w:t>Один экземпляр акта получил:</w:t>
      </w:r>
    </w:p>
    <w:p w14:paraId="10870518" w14:textId="2EC24E90" w:rsidR="00A36E49" w:rsidRPr="00103E9E" w:rsidRDefault="00A36E49" w:rsidP="00A36E49">
      <w:pPr>
        <w:pStyle w:val="af9"/>
        <w:rPr>
          <w:rFonts w:ascii="Times New Roman" w:hAnsi="Times New Roman" w:cs="Times New Roman"/>
          <w:sz w:val="24"/>
          <w:szCs w:val="24"/>
        </w:rPr>
      </w:pPr>
      <w:r w:rsidRPr="00103E9E">
        <w:rPr>
          <w:rFonts w:ascii="Times New Roman" w:hAnsi="Times New Roman" w:cs="Times New Roman"/>
          <w:sz w:val="24"/>
          <w:szCs w:val="24"/>
        </w:rPr>
        <w:t xml:space="preserve">________________________    </w:t>
      </w:r>
      <w:r w:rsidR="00EC5A7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03E9E">
        <w:rPr>
          <w:rFonts w:ascii="Times New Roman" w:hAnsi="Times New Roman" w:cs="Times New Roman"/>
          <w:sz w:val="24"/>
          <w:szCs w:val="24"/>
        </w:rPr>
        <w:t xml:space="preserve">   _________________    </w:t>
      </w:r>
      <w:r w:rsidR="00EC5A7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03E9E">
        <w:rPr>
          <w:rFonts w:ascii="Times New Roman" w:hAnsi="Times New Roman" w:cs="Times New Roman"/>
          <w:sz w:val="24"/>
          <w:szCs w:val="24"/>
        </w:rPr>
        <w:t xml:space="preserve">    _________________</w:t>
      </w:r>
    </w:p>
    <w:p w14:paraId="26DB2909" w14:textId="2BDC6605" w:rsidR="00A36E49" w:rsidRPr="00103E9E" w:rsidRDefault="00A36E49" w:rsidP="00A36E49">
      <w:pPr>
        <w:pStyle w:val="af9"/>
        <w:rPr>
          <w:rFonts w:ascii="Times New Roman" w:hAnsi="Times New Roman" w:cs="Times New Roman"/>
        </w:rPr>
      </w:pPr>
      <w:r w:rsidRPr="00103E9E">
        <w:rPr>
          <w:rFonts w:ascii="Times New Roman" w:hAnsi="Times New Roman" w:cs="Times New Roman"/>
        </w:rPr>
        <w:t xml:space="preserve"> </w:t>
      </w:r>
      <w:r w:rsidR="00EC5A71">
        <w:rPr>
          <w:rFonts w:ascii="Times New Roman" w:hAnsi="Times New Roman" w:cs="Times New Roman"/>
        </w:rPr>
        <w:t xml:space="preserve">          </w:t>
      </w:r>
      <w:r w:rsidRPr="00103E9E">
        <w:rPr>
          <w:rFonts w:ascii="Times New Roman" w:hAnsi="Times New Roman" w:cs="Times New Roman"/>
        </w:rPr>
        <w:t xml:space="preserve">  (</w:t>
      </w:r>
      <w:proofErr w:type="gramStart"/>
      <w:r w:rsidRPr="00103E9E">
        <w:rPr>
          <w:rFonts w:ascii="Times New Roman" w:hAnsi="Times New Roman" w:cs="Times New Roman"/>
        </w:rPr>
        <w:t xml:space="preserve">должность)   </w:t>
      </w:r>
      <w:proofErr w:type="gramEnd"/>
      <w:r w:rsidRPr="00103E9E">
        <w:rPr>
          <w:rFonts w:ascii="Times New Roman" w:hAnsi="Times New Roman" w:cs="Times New Roman"/>
        </w:rPr>
        <w:t xml:space="preserve">                                          </w:t>
      </w:r>
      <w:r w:rsidR="00EC5A71">
        <w:rPr>
          <w:rFonts w:ascii="Times New Roman" w:hAnsi="Times New Roman" w:cs="Times New Roman"/>
        </w:rPr>
        <w:t xml:space="preserve">             </w:t>
      </w:r>
      <w:r w:rsidRPr="00103E9E">
        <w:rPr>
          <w:rFonts w:ascii="Times New Roman" w:hAnsi="Times New Roman" w:cs="Times New Roman"/>
        </w:rPr>
        <w:t xml:space="preserve">    (подпись)                           </w:t>
      </w:r>
      <w:r w:rsidR="00EC5A71">
        <w:rPr>
          <w:rFonts w:ascii="Times New Roman" w:hAnsi="Times New Roman" w:cs="Times New Roman"/>
        </w:rPr>
        <w:t xml:space="preserve">     </w:t>
      </w:r>
      <w:r w:rsidRPr="00103E9E">
        <w:rPr>
          <w:rFonts w:ascii="Times New Roman" w:hAnsi="Times New Roman" w:cs="Times New Roman"/>
        </w:rPr>
        <w:t xml:space="preserve">   (инициалы и фамилия)</w:t>
      </w:r>
    </w:p>
    <w:p w14:paraId="7EBDE966" w14:textId="77777777" w:rsidR="00D3352C" w:rsidRPr="00103E9E" w:rsidRDefault="00D3352C" w:rsidP="000A3FD2">
      <w:pPr>
        <w:shd w:val="clear" w:color="auto" w:fill="FFFFFF"/>
        <w:tabs>
          <w:tab w:val="left" w:pos="709"/>
        </w:tabs>
        <w:ind w:right="38"/>
        <w:contextualSpacing/>
        <w:jc w:val="both"/>
        <w:rPr>
          <w:sz w:val="20"/>
          <w:szCs w:val="20"/>
        </w:rPr>
      </w:pPr>
    </w:p>
    <w:p w14:paraId="61D7D6DD" w14:textId="63CD727D" w:rsidR="002D6DBC" w:rsidRPr="00103E9E" w:rsidRDefault="002D6DBC" w:rsidP="000A3FD2">
      <w:pPr>
        <w:widowControl w:val="0"/>
        <w:autoSpaceDE w:val="0"/>
        <w:autoSpaceDN w:val="0"/>
        <w:adjustRightInd w:val="0"/>
        <w:jc w:val="center"/>
      </w:pPr>
    </w:p>
    <w:sectPr w:rsidR="002D6DBC" w:rsidRPr="0010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6701"/>
    <w:multiLevelType w:val="hybridMultilevel"/>
    <w:tmpl w:val="69C2A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03645">
    <w:abstractNumId w:val="6"/>
  </w:num>
  <w:num w:numId="2" w16cid:durableId="2544843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649986">
    <w:abstractNumId w:val="4"/>
  </w:num>
  <w:num w:numId="4" w16cid:durableId="729303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96701">
    <w:abstractNumId w:val="1"/>
  </w:num>
  <w:num w:numId="6" w16cid:durableId="1165392643">
    <w:abstractNumId w:val="5"/>
  </w:num>
  <w:num w:numId="7" w16cid:durableId="45745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7DB8"/>
    <w:rsid w:val="000116D5"/>
    <w:rsid w:val="000168EF"/>
    <w:rsid w:val="0002005A"/>
    <w:rsid w:val="00030DE2"/>
    <w:rsid w:val="00036D17"/>
    <w:rsid w:val="0004244B"/>
    <w:rsid w:val="00043DE3"/>
    <w:rsid w:val="000461F6"/>
    <w:rsid w:val="000468B9"/>
    <w:rsid w:val="000621C3"/>
    <w:rsid w:val="000658F2"/>
    <w:rsid w:val="00083D12"/>
    <w:rsid w:val="00087CBF"/>
    <w:rsid w:val="00094257"/>
    <w:rsid w:val="000A331F"/>
    <w:rsid w:val="000A3FD2"/>
    <w:rsid w:val="000A6123"/>
    <w:rsid w:val="000B106D"/>
    <w:rsid w:val="000C05C3"/>
    <w:rsid w:val="000D1181"/>
    <w:rsid w:val="000D1D0E"/>
    <w:rsid w:val="000E79D4"/>
    <w:rsid w:val="000F7182"/>
    <w:rsid w:val="00103E9E"/>
    <w:rsid w:val="0011611F"/>
    <w:rsid w:val="001377B3"/>
    <w:rsid w:val="00141B55"/>
    <w:rsid w:val="00155990"/>
    <w:rsid w:val="00157343"/>
    <w:rsid w:val="00162093"/>
    <w:rsid w:val="0016252D"/>
    <w:rsid w:val="00174AB8"/>
    <w:rsid w:val="001838C2"/>
    <w:rsid w:val="001878C6"/>
    <w:rsid w:val="0019109C"/>
    <w:rsid w:val="00195CF7"/>
    <w:rsid w:val="001A17F0"/>
    <w:rsid w:val="001A1807"/>
    <w:rsid w:val="001B24DB"/>
    <w:rsid w:val="001D78B4"/>
    <w:rsid w:val="001E2DAA"/>
    <w:rsid w:val="001F1428"/>
    <w:rsid w:val="00200F07"/>
    <w:rsid w:val="0020271D"/>
    <w:rsid w:val="0021041E"/>
    <w:rsid w:val="0021215D"/>
    <w:rsid w:val="00214C41"/>
    <w:rsid w:val="00225947"/>
    <w:rsid w:val="00245E19"/>
    <w:rsid w:val="00275CF6"/>
    <w:rsid w:val="00276E64"/>
    <w:rsid w:val="002842F4"/>
    <w:rsid w:val="00286D2F"/>
    <w:rsid w:val="00291C8A"/>
    <w:rsid w:val="002B33B6"/>
    <w:rsid w:val="002C3A8E"/>
    <w:rsid w:val="002C6C75"/>
    <w:rsid w:val="002D05F3"/>
    <w:rsid w:val="002D57DB"/>
    <w:rsid w:val="002D6DBC"/>
    <w:rsid w:val="00304052"/>
    <w:rsid w:val="00307C9D"/>
    <w:rsid w:val="00330FC5"/>
    <w:rsid w:val="00331DD5"/>
    <w:rsid w:val="00333A48"/>
    <w:rsid w:val="00335FEF"/>
    <w:rsid w:val="0034555B"/>
    <w:rsid w:val="00345FBE"/>
    <w:rsid w:val="003505CB"/>
    <w:rsid w:val="00357563"/>
    <w:rsid w:val="003648D2"/>
    <w:rsid w:val="003662E1"/>
    <w:rsid w:val="003776E2"/>
    <w:rsid w:val="00384A52"/>
    <w:rsid w:val="00386C37"/>
    <w:rsid w:val="00391716"/>
    <w:rsid w:val="003929C1"/>
    <w:rsid w:val="003A310D"/>
    <w:rsid w:val="003C0CC0"/>
    <w:rsid w:val="003D2D24"/>
    <w:rsid w:val="003E1344"/>
    <w:rsid w:val="003E7CF3"/>
    <w:rsid w:val="00401A37"/>
    <w:rsid w:val="004362E2"/>
    <w:rsid w:val="004465E2"/>
    <w:rsid w:val="00453E1E"/>
    <w:rsid w:val="00461D04"/>
    <w:rsid w:val="00472FBF"/>
    <w:rsid w:val="004747F8"/>
    <w:rsid w:val="00477A20"/>
    <w:rsid w:val="00484CFE"/>
    <w:rsid w:val="00484E91"/>
    <w:rsid w:val="0049583C"/>
    <w:rsid w:val="00497041"/>
    <w:rsid w:val="004A04AA"/>
    <w:rsid w:val="004A7DA7"/>
    <w:rsid w:val="004C388C"/>
    <w:rsid w:val="004C741C"/>
    <w:rsid w:val="004E18BC"/>
    <w:rsid w:val="004E2681"/>
    <w:rsid w:val="004F4C7A"/>
    <w:rsid w:val="004F64A4"/>
    <w:rsid w:val="004F78B4"/>
    <w:rsid w:val="005029E5"/>
    <w:rsid w:val="00510B75"/>
    <w:rsid w:val="00514AFB"/>
    <w:rsid w:val="00521B58"/>
    <w:rsid w:val="00526BA7"/>
    <w:rsid w:val="00527C13"/>
    <w:rsid w:val="00532B00"/>
    <w:rsid w:val="00543166"/>
    <w:rsid w:val="0054710B"/>
    <w:rsid w:val="00557B50"/>
    <w:rsid w:val="005604B7"/>
    <w:rsid w:val="00561836"/>
    <w:rsid w:val="00567245"/>
    <w:rsid w:val="0058290C"/>
    <w:rsid w:val="00583AD6"/>
    <w:rsid w:val="00591861"/>
    <w:rsid w:val="005A2454"/>
    <w:rsid w:val="005A6658"/>
    <w:rsid w:val="005A6956"/>
    <w:rsid w:val="005B0002"/>
    <w:rsid w:val="005C0FBC"/>
    <w:rsid w:val="005D4031"/>
    <w:rsid w:val="005E2BFB"/>
    <w:rsid w:val="005E5841"/>
    <w:rsid w:val="005F5A66"/>
    <w:rsid w:val="006177FA"/>
    <w:rsid w:val="00626787"/>
    <w:rsid w:val="00642FE7"/>
    <w:rsid w:val="00654C80"/>
    <w:rsid w:val="0065518D"/>
    <w:rsid w:val="0065616E"/>
    <w:rsid w:val="00656CBD"/>
    <w:rsid w:val="00664F26"/>
    <w:rsid w:val="00667A46"/>
    <w:rsid w:val="0067423C"/>
    <w:rsid w:val="00677916"/>
    <w:rsid w:val="006944A0"/>
    <w:rsid w:val="006978A0"/>
    <w:rsid w:val="006B27B4"/>
    <w:rsid w:val="006C5A43"/>
    <w:rsid w:val="006D33BD"/>
    <w:rsid w:val="006D7CB9"/>
    <w:rsid w:val="006E3DC9"/>
    <w:rsid w:val="006E760B"/>
    <w:rsid w:val="006E78F7"/>
    <w:rsid w:val="006F4EE0"/>
    <w:rsid w:val="00701912"/>
    <w:rsid w:val="00714BAD"/>
    <w:rsid w:val="00717733"/>
    <w:rsid w:val="00750CBA"/>
    <w:rsid w:val="007611E3"/>
    <w:rsid w:val="0077095D"/>
    <w:rsid w:val="007722D3"/>
    <w:rsid w:val="00772FA3"/>
    <w:rsid w:val="0077311D"/>
    <w:rsid w:val="007A0AC6"/>
    <w:rsid w:val="007A79F7"/>
    <w:rsid w:val="007C758B"/>
    <w:rsid w:val="007D4588"/>
    <w:rsid w:val="007E1118"/>
    <w:rsid w:val="007E20C8"/>
    <w:rsid w:val="007F11E3"/>
    <w:rsid w:val="007F1B50"/>
    <w:rsid w:val="007F565E"/>
    <w:rsid w:val="00801A4F"/>
    <w:rsid w:val="00804AE1"/>
    <w:rsid w:val="0081562B"/>
    <w:rsid w:val="00854E25"/>
    <w:rsid w:val="00856AB9"/>
    <w:rsid w:val="0086383F"/>
    <w:rsid w:val="0089380E"/>
    <w:rsid w:val="008B22C2"/>
    <w:rsid w:val="008B5005"/>
    <w:rsid w:val="008C6D15"/>
    <w:rsid w:val="008E1134"/>
    <w:rsid w:val="009124F3"/>
    <w:rsid w:val="009133CD"/>
    <w:rsid w:val="009379D5"/>
    <w:rsid w:val="009408B6"/>
    <w:rsid w:val="00951EC4"/>
    <w:rsid w:val="00955B57"/>
    <w:rsid w:val="00964442"/>
    <w:rsid w:val="00973D04"/>
    <w:rsid w:val="009775FB"/>
    <w:rsid w:val="009A18F6"/>
    <w:rsid w:val="009A4C81"/>
    <w:rsid w:val="009B2739"/>
    <w:rsid w:val="009C79AC"/>
    <w:rsid w:val="009D3243"/>
    <w:rsid w:val="009E0CA8"/>
    <w:rsid w:val="009E50BD"/>
    <w:rsid w:val="009F066C"/>
    <w:rsid w:val="009F4570"/>
    <w:rsid w:val="00A060D5"/>
    <w:rsid w:val="00A26BAF"/>
    <w:rsid w:val="00A30926"/>
    <w:rsid w:val="00A314AD"/>
    <w:rsid w:val="00A32CBF"/>
    <w:rsid w:val="00A365E1"/>
    <w:rsid w:val="00A36E49"/>
    <w:rsid w:val="00A41B4F"/>
    <w:rsid w:val="00A44DD1"/>
    <w:rsid w:val="00A5032A"/>
    <w:rsid w:val="00A55445"/>
    <w:rsid w:val="00A604A6"/>
    <w:rsid w:val="00A63C44"/>
    <w:rsid w:val="00A8374E"/>
    <w:rsid w:val="00A83B15"/>
    <w:rsid w:val="00A83EDD"/>
    <w:rsid w:val="00A872B8"/>
    <w:rsid w:val="00AB0645"/>
    <w:rsid w:val="00AB467A"/>
    <w:rsid w:val="00AC393A"/>
    <w:rsid w:val="00AD08C9"/>
    <w:rsid w:val="00AE5E71"/>
    <w:rsid w:val="00AF1632"/>
    <w:rsid w:val="00AF27A9"/>
    <w:rsid w:val="00B0174F"/>
    <w:rsid w:val="00B05082"/>
    <w:rsid w:val="00B05798"/>
    <w:rsid w:val="00B11C2C"/>
    <w:rsid w:val="00B14485"/>
    <w:rsid w:val="00B77B47"/>
    <w:rsid w:val="00B872BE"/>
    <w:rsid w:val="00BA30B2"/>
    <w:rsid w:val="00BA3D55"/>
    <w:rsid w:val="00BA4F95"/>
    <w:rsid w:val="00BB38DF"/>
    <w:rsid w:val="00BB47CC"/>
    <w:rsid w:val="00BC415E"/>
    <w:rsid w:val="00BC5F5B"/>
    <w:rsid w:val="00BD2524"/>
    <w:rsid w:val="00BD64BF"/>
    <w:rsid w:val="00BD66DC"/>
    <w:rsid w:val="00BE67FB"/>
    <w:rsid w:val="00C0349C"/>
    <w:rsid w:val="00C04841"/>
    <w:rsid w:val="00C1006D"/>
    <w:rsid w:val="00C12F5C"/>
    <w:rsid w:val="00C27449"/>
    <w:rsid w:val="00C45129"/>
    <w:rsid w:val="00C524B3"/>
    <w:rsid w:val="00C6421E"/>
    <w:rsid w:val="00C643CB"/>
    <w:rsid w:val="00C67BA4"/>
    <w:rsid w:val="00C76803"/>
    <w:rsid w:val="00CA3BCB"/>
    <w:rsid w:val="00CB32F8"/>
    <w:rsid w:val="00CC6067"/>
    <w:rsid w:val="00CC6435"/>
    <w:rsid w:val="00CC6EF8"/>
    <w:rsid w:val="00CE6BE2"/>
    <w:rsid w:val="00D02856"/>
    <w:rsid w:val="00D04F84"/>
    <w:rsid w:val="00D128A3"/>
    <w:rsid w:val="00D20196"/>
    <w:rsid w:val="00D23994"/>
    <w:rsid w:val="00D3352C"/>
    <w:rsid w:val="00D40EC1"/>
    <w:rsid w:val="00D43227"/>
    <w:rsid w:val="00D437F0"/>
    <w:rsid w:val="00D52069"/>
    <w:rsid w:val="00D52A3F"/>
    <w:rsid w:val="00D5394D"/>
    <w:rsid w:val="00D82494"/>
    <w:rsid w:val="00DA644E"/>
    <w:rsid w:val="00DE3EB7"/>
    <w:rsid w:val="00DF592A"/>
    <w:rsid w:val="00E02366"/>
    <w:rsid w:val="00E02943"/>
    <w:rsid w:val="00E02EB4"/>
    <w:rsid w:val="00E05600"/>
    <w:rsid w:val="00E076A4"/>
    <w:rsid w:val="00E1233E"/>
    <w:rsid w:val="00E37E5B"/>
    <w:rsid w:val="00E42E46"/>
    <w:rsid w:val="00E44ED3"/>
    <w:rsid w:val="00E45D43"/>
    <w:rsid w:val="00E6375F"/>
    <w:rsid w:val="00E73DCE"/>
    <w:rsid w:val="00E753C8"/>
    <w:rsid w:val="00E84CAE"/>
    <w:rsid w:val="00E966DC"/>
    <w:rsid w:val="00E97E68"/>
    <w:rsid w:val="00EB569C"/>
    <w:rsid w:val="00EC27F8"/>
    <w:rsid w:val="00EC5A71"/>
    <w:rsid w:val="00EF53FF"/>
    <w:rsid w:val="00F0499D"/>
    <w:rsid w:val="00F0576B"/>
    <w:rsid w:val="00F12DBB"/>
    <w:rsid w:val="00F13DE3"/>
    <w:rsid w:val="00F2027C"/>
    <w:rsid w:val="00F52E8A"/>
    <w:rsid w:val="00F66618"/>
    <w:rsid w:val="00F666A4"/>
    <w:rsid w:val="00F8031C"/>
    <w:rsid w:val="00FA1C61"/>
    <w:rsid w:val="00FB3F50"/>
    <w:rsid w:val="00FE3AF4"/>
    <w:rsid w:val="00FE645E"/>
    <w:rsid w:val="00FF3667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36D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  <w:style w:type="paragraph" w:styleId="af9">
    <w:name w:val="Plain Text"/>
    <w:basedOn w:val="a"/>
    <w:link w:val="afa"/>
    <w:uiPriority w:val="99"/>
    <w:semiHidden/>
    <w:unhideWhenUsed/>
    <w:rsid w:val="00A36E49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semiHidden/>
    <w:rsid w:val="00A36E4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t-p">
    <w:name w:val="dt-p"/>
    <w:basedOn w:val="a"/>
    <w:rsid w:val="001878C6"/>
    <w:pPr>
      <w:spacing w:before="100" w:beforeAutospacing="1" w:after="100" w:afterAutospacing="1"/>
    </w:pPr>
  </w:style>
  <w:style w:type="character" w:customStyle="1" w:styleId="dt-r">
    <w:name w:val="dt-r"/>
    <w:basedOn w:val="a0"/>
    <w:rsid w:val="001878C6"/>
  </w:style>
  <w:style w:type="character" w:customStyle="1" w:styleId="articlesubheader">
    <w:name w:val="article__subheader"/>
    <w:basedOn w:val="a0"/>
    <w:rsid w:val="006B27B4"/>
  </w:style>
  <w:style w:type="character" w:customStyle="1" w:styleId="40">
    <w:name w:val="Заголовок 4 Знак"/>
    <w:basedOn w:val="a0"/>
    <w:link w:val="4"/>
    <w:uiPriority w:val="9"/>
    <w:rsid w:val="00036D1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hyperlink" Target="https://base.garant.ru/12181732/b1c53f47d0bb3a791ad5868c560616f5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ase.garant.ru/12181732/b1c53f47d0bb3a791ad5868c560616f5/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https://base.garant.ru/12181732/b1c53f47d0bb3a791ad5868c560616f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consultantplus://offline/ref=E065A4DAF8F7968E51966060EFAAAE486993D9F67808BE8379EB52D29047686E2244919024EAB9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consultantplus://offline/ref=D52DD5BA648662BAFB4142FA839E4D658C9BA737B5466C589AA591DD799565FE9D8F7D8E742E96CFQDPB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3672</TotalTime>
  <Pages>1</Pages>
  <Words>5465</Words>
  <Characters>31152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77</cp:revision>
  <cp:lastPrinted>2024-03-12T02:30:00Z</cp:lastPrinted>
  <dcterms:created xsi:type="dcterms:W3CDTF">2021-03-16T09:27:00Z</dcterms:created>
  <dcterms:modified xsi:type="dcterms:W3CDTF">2024-03-12T02:33:00Z</dcterms:modified>
</cp:coreProperties>
</file>